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ECD25" w14:textId="3F8C906A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  <w:b/>
          <w:bCs/>
        </w:rPr>
      </w:pPr>
      <w:bookmarkStart w:id="0" w:name="_Toc416693506"/>
      <w:r w:rsidRPr="00F32F8C">
        <w:rPr>
          <w:rFonts w:ascii="Arial" w:hAnsi="Arial" w:cs="Arial"/>
          <w:b/>
          <w:bCs/>
        </w:rPr>
        <w:t xml:space="preserve">Uchwała nr </w:t>
      </w:r>
      <w:r w:rsidR="00B35CE6">
        <w:rPr>
          <w:rFonts w:ascii="Arial" w:eastAsia="Arial" w:hAnsi="Arial" w:cs="Arial"/>
          <w:b/>
          <w:bCs/>
        </w:rPr>
        <w:t>188</w:t>
      </w:r>
    </w:p>
    <w:p w14:paraId="34F0C807" w14:textId="77777777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F32F8C">
        <w:rPr>
          <w:rFonts w:ascii="Arial" w:hAnsi="Arial" w:cs="Arial"/>
          <w:b/>
          <w:bCs/>
        </w:rPr>
        <w:t>Komitetu Monitorującego</w:t>
      </w:r>
    </w:p>
    <w:p w14:paraId="1436883E" w14:textId="77777777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F32F8C">
        <w:rPr>
          <w:rFonts w:ascii="Arial" w:hAnsi="Arial" w:cs="Arial"/>
          <w:b/>
          <w:bCs/>
        </w:rPr>
        <w:t>program Fundusze Europejskie dla Śląskiego 2021- 2027</w:t>
      </w:r>
    </w:p>
    <w:p w14:paraId="0B1561E2" w14:textId="4EE808DF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F32F8C">
        <w:rPr>
          <w:rFonts w:ascii="Arial" w:hAnsi="Arial" w:cs="Arial"/>
          <w:b/>
          <w:bCs/>
        </w:rPr>
        <w:t xml:space="preserve">z dnia </w:t>
      </w:r>
      <w:r w:rsidR="006430EE">
        <w:rPr>
          <w:rFonts w:ascii="Arial" w:hAnsi="Arial" w:cs="Arial"/>
          <w:b/>
          <w:bCs/>
        </w:rPr>
        <w:t>28 października</w:t>
      </w:r>
      <w:r w:rsidR="00B35CE6">
        <w:rPr>
          <w:rFonts w:ascii="Arial" w:hAnsi="Arial" w:cs="Arial"/>
          <w:b/>
          <w:bCs/>
        </w:rPr>
        <w:t xml:space="preserve"> 2025</w:t>
      </w:r>
      <w:r w:rsidR="00B35CE6" w:rsidRPr="00F32F8C">
        <w:rPr>
          <w:rFonts w:ascii="Arial" w:hAnsi="Arial" w:cs="Arial"/>
          <w:b/>
          <w:bCs/>
        </w:rPr>
        <w:t xml:space="preserve"> </w:t>
      </w:r>
      <w:r w:rsidRPr="00F32F8C">
        <w:rPr>
          <w:rFonts w:ascii="Arial" w:hAnsi="Arial" w:cs="Arial"/>
          <w:b/>
          <w:bCs/>
        </w:rPr>
        <w:t>roku</w:t>
      </w:r>
    </w:p>
    <w:p w14:paraId="4E58C6C9" w14:textId="77777777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</w:rPr>
      </w:pPr>
      <w:r w:rsidRPr="00F32F8C">
        <w:rPr>
          <w:rFonts w:ascii="Arial" w:hAnsi="Arial" w:cs="Arial"/>
        </w:rPr>
        <w:t>w sprawie</w:t>
      </w:r>
    </w:p>
    <w:p w14:paraId="45A040D6" w14:textId="5EC5AC7F" w:rsidR="004A3B4F" w:rsidRDefault="004A3B4F" w:rsidP="1CC3D2C9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1CC3D2C9">
        <w:rPr>
          <w:rStyle w:val="normaltextrun"/>
          <w:rFonts w:ascii="Arial" w:hAnsi="Arial" w:cs="Arial"/>
          <w:color w:val="000000" w:themeColor="text1"/>
          <w:sz w:val="22"/>
          <w:szCs w:val="22"/>
        </w:rPr>
        <w:t>zatwierdzenia kryteriów wyboru projektów dla działania FESL.</w:t>
      </w:r>
      <w:r w:rsidR="00AE0DAF" w:rsidRPr="1CC3D2C9">
        <w:rPr>
          <w:rStyle w:val="normaltextrun"/>
          <w:rFonts w:ascii="Arial" w:hAnsi="Arial" w:cs="Arial"/>
          <w:color w:val="000000" w:themeColor="text1"/>
          <w:sz w:val="22"/>
          <w:szCs w:val="22"/>
        </w:rPr>
        <w:t>14.02 Inwestycje chroniące przed powodzią</w:t>
      </w:r>
      <w:r w:rsidRPr="1CC3D2C9">
        <w:rPr>
          <w:rStyle w:val="normaltextrun"/>
          <w:rFonts w:ascii="Arial" w:hAnsi="Arial" w:cs="Arial"/>
          <w:color w:val="000000" w:themeColor="text1"/>
          <w:sz w:val="22"/>
          <w:szCs w:val="22"/>
        </w:rPr>
        <w:t>, tryb niekonkurencyjny</w:t>
      </w:r>
    </w:p>
    <w:p w14:paraId="2FD020C6" w14:textId="77777777" w:rsidR="004A3B4F" w:rsidRDefault="004A3B4F" w:rsidP="00FD3A87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14:paraId="593EC0F0" w14:textId="77777777" w:rsidR="004A3B4F" w:rsidRDefault="004A3B4F" w:rsidP="00FD3A87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2FE426DD" w14:textId="23394750" w:rsidR="004A3B4F" w:rsidRDefault="004A3B4F" w:rsidP="00FD3A87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068E50F">
        <w:rPr>
          <w:rStyle w:val="normaltextrun"/>
          <w:rFonts w:ascii="Arial" w:hAnsi="Arial" w:cs="Arial"/>
          <w:i/>
          <w:iCs/>
          <w:sz w:val="22"/>
          <w:szCs w:val="22"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</w:t>
      </w:r>
      <w:r w:rsidR="007B5869">
        <w:rPr>
          <w:rStyle w:val="normaltextrun"/>
          <w:rFonts w:ascii="Arial" w:hAnsi="Arial" w:cs="Arial"/>
          <w:i/>
          <w:iCs/>
          <w:sz w:val="22"/>
          <w:szCs w:val="22"/>
        </w:rPr>
        <w:t>.</w:t>
      </w:r>
      <w:r w:rsidRPr="7068E50F">
        <w:rPr>
          <w:rStyle w:val="normaltextrun"/>
          <w:rFonts w:ascii="Arial" w:hAnsi="Arial" w:cs="Arial"/>
          <w:i/>
          <w:iCs/>
          <w:sz w:val="22"/>
          <w:szCs w:val="22"/>
        </w:rPr>
        <w:t xml:space="preserve"> o zasadach realizacji zadań finansowanych ze środków europejskich w perspektywie finansowej 2021–2027</w:t>
      </w:r>
      <w:r w:rsidRPr="7068E50F">
        <w:rPr>
          <w:rStyle w:val="eop"/>
          <w:rFonts w:ascii="Arial" w:hAnsi="Arial" w:cs="Arial"/>
          <w:sz w:val="22"/>
          <w:szCs w:val="22"/>
        </w:rPr>
        <w:t> </w:t>
      </w:r>
    </w:p>
    <w:p w14:paraId="3B0A5C29" w14:textId="052CA886" w:rsidR="7068E50F" w:rsidRDefault="7068E50F" w:rsidP="7068E50F">
      <w:pPr>
        <w:pStyle w:val="paragraph"/>
        <w:spacing w:before="0" w:beforeAutospacing="0" w:after="0" w:afterAutospacing="0" w:line="360" w:lineRule="auto"/>
        <w:jc w:val="center"/>
        <w:rPr>
          <w:rStyle w:val="normaltextrun"/>
          <w:rFonts w:ascii="Arial" w:hAnsi="Arial" w:cs="Arial"/>
          <w:sz w:val="22"/>
          <w:szCs w:val="22"/>
        </w:rPr>
      </w:pPr>
    </w:p>
    <w:p w14:paraId="5EB3ACF2" w14:textId="77777777" w:rsidR="004A3B4F" w:rsidRDefault="004A3B4F" w:rsidP="00FD3A87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§ 1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DFEB6C0" w14:textId="77777777" w:rsidR="004A3B4F" w:rsidRDefault="004A3B4F" w:rsidP="00FD3A87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FB5C0BD" w14:textId="05C498FD" w:rsidR="004A3B4F" w:rsidRDefault="004A3B4F" w:rsidP="00FD3A87">
      <w:pPr>
        <w:pStyle w:val="paragraph"/>
        <w:numPr>
          <w:ilvl w:val="0"/>
          <w:numId w:val="34"/>
        </w:numPr>
        <w:spacing w:before="0" w:beforeAutospacing="0" w:after="0" w:afterAutospacing="0" w:line="360" w:lineRule="auto"/>
        <w:ind w:left="142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Zatwierdza się kryteria wyboru projektów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dla działania FESL.</w:t>
      </w:r>
      <w:r w:rsidR="00C1615A">
        <w:rPr>
          <w:rStyle w:val="normaltextrun"/>
          <w:rFonts w:ascii="Arial" w:hAnsi="Arial" w:cs="Arial"/>
          <w:b/>
          <w:bCs/>
          <w:sz w:val="22"/>
          <w:szCs w:val="22"/>
        </w:rPr>
        <w:t xml:space="preserve">14.02 </w:t>
      </w:r>
      <w:r w:rsidR="00C1615A" w:rsidRPr="00C1615A">
        <w:rPr>
          <w:rStyle w:val="normaltextrun"/>
          <w:rFonts w:ascii="Arial" w:hAnsi="Arial" w:cs="Arial"/>
          <w:sz w:val="22"/>
          <w:szCs w:val="22"/>
        </w:rPr>
        <w:t>Inwestycje chroniące przed powodzią</w:t>
      </w:r>
      <w:r w:rsidR="00B35CE6">
        <w:rPr>
          <w:rStyle w:val="normaltextrun"/>
          <w:rFonts w:ascii="Arial" w:hAnsi="Arial" w:cs="Arial"/>
          <w:sz w:val="22"/>
          <w:szCs w:val="22"/>
        </w:rPr>
        <w:t xml:space="preserve">, </w:t>
      </w:r>
      <w:r>
        <w:rPr>
          <w:rStyle w:val="normaltextrun"/>
          <w:rFonts w:ascii="Arial" w:hAnsi="Arial" w:cs="Arial"/>
          <w:sz w:val="22"/>
          <w:szCs w:val="22"/>
        </w:rPr>
        <w:t>tryb niekonkurencyjny.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AAFD619" w14:textId="77777777" w:rsidR="004A3B4F" w:rsidRDefault="004A3B4F" w:rsidP="00FD3A87">
      <w:pPr>
        <w:pStyle w:val="paragraph"/>
        <w:numPr>
          <w:ilvl w:val="0"/>
          <w:numId w:val="35"/>
        </w:numPr>
        <w:spacing w:before="0" w:beforeAutospacing="0" w:after="0" w:afterAutospacing="0" w:line="360" w:lineRule="auto"/>
        <w:ind w:left="142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Kryteria wyboru projektów stanowią załącznik do niniejszej uchwały.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6B542D7" w14:textId="77777777" w:rsidR="004A3B4F" w:rsidRDefault="004A3B4F" w:rsidP="00FD3A87">
      <w:pPr>
        <w:pStyle w:val="paragraph"/>
        <w:spacing w:before="0" w:beforeAutospacing="0" w:after="0" w:afterAutospacing="0" w:line="360" w:lineRule="auto"/>
        <w:ind w:left="3540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2D21011" w14:textId="77777777" w:rsidR="004A3B4F" w:rsidRDefault="004A3B4F" w:rsidP="00FD3A87">
      <w:pPr>
        <w:pStyle w:val="paragraph"/>
        <w:spacing w:before="0" w:beforeAutospacing="0" w:after="0" w:afterAutospacing="0" w:line="360" w:lineRule="auto"/>
        <w:ind w:left="3540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 § 2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FBF2D79" w14:textId="77777777" w:rsidR="004A3B4F" w:rsidRDefault="004A3B4F" w:rsidP="00FD3A8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Uchwała wchodzi w życie z dniem podjęcia.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E9A8B8C" w14:textId="03A3FFFD" w:rsidR="0085503F" w:rsidRPr="00F32F8C" w:rsidRDefault="0085503F" w:rsidP="0085503F">
      <w:pPr>
        <w:spacing w:before="120" w:after="120" w:line="360" w:lineRule="auto"/>
        <w:rPr>
          <w:rFonts w:ascii="Arial" w:hAnsi="Arial" w:cs="Arial"/>
        </w:rPr>
      </w:pPr>
    </w:p>
    <w:p w14:paraId="79E83486" w14:textId="77777777" w:rsidR="0085503F" w:rsidRPr="00F32F8C" w:rsidRDefault="0085503F" w:rsidP="0085503F">
      <w:pPr>
        <w:pStyle w:val="NormalnyWeb"/>
        <w:ind w:left="5664" w:right="1275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  <w:r w:rsidRPr="00F32F8C">
        <w:rPr>
          <w:rFonts w:ascii="Arial" w:eastAsiaTheme="minorEastAsia" w:hAnsi="Arial" w:cs="Arial"/>
          <w:b/>
          <w:bCs/>
          <w:sz w:val="22"/>
          <w:szCs w:val="22"/>
        </w:rPr>
        <w:t>Przewodniczący</w:t>
      </w:r>
    </w:p>
    <w:p w14:paraId="1209F808" w14:textId="77777777" w:rsidR="0085503F" w:rsidRDefault="0085503F" w:rsidP="0085503F">
      <w:pPr>
        <w:pStyle w:val="NormalnyWeb"/>
        <w:ind w:left="4248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  <w:r w:rsidRPr="787435D6">
        <w:rPr>
          <w:rFonts w:ascii="Arial" w:eastAsiaTheme="minorEastAsia" w:hAnsi="Arial" w:cs="Arial"/>
          <w:b/>
          <w:bCs/>
          <w:sz w:val="22"/>
          <w:szCs w:val="22"/>
        </w:rPr>
        <w:t>KM FE SL 2021-2027</w:t>
      </w:r>
    </w:p>
    <w:p w14:paraId="322B6D7D" w14:textId="77777777" w:rsidR="00B35CE6" w:rsidRDefault="00B35CE6" w:rsidP="0085503F">
      <w:pPr>
        <w:pStyle w:val="NormalnyWeb"/>
        <w:ind w:left="4248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</w:p>
    <w:p w14:paraId="687F0A1D" w14:textId="77777777" w:rsidR="00B35CE6" w:rsidRDefault="00B35CE6" w:rsidP="0085503F">
      <w:pPr>
        <w:pStyle w:val="NormalnyWeb"/>
        <w:ind w:left="4248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</w:p>
    <w:p w14:paraId="5C34017F" w14:textId="77DC389E" w:rsidR="00B35CE6" w:rsidRDefault="00B35CE6" w:rsidP="0085503F">
      <w:pPr>
        <w:pStyle w:val="NormalnyWeb"/>
        <w:ind w:left="4248"/>
        <w:jc w:val="center"/>
        <w:rPr>
          <w:rFonts w:ascii="Arial" w:eastAsiaTheme="minorEastAsia" w:hAnsi="Arial" w:cs="Arial"/>
          <w:b/>
          <w:bCs/>
          <w:sz w:val="22"/>
          <w:szCs w:val="22"/>
        </w:rPr>
        <w:sectPr w:rsidR="00B35CE6" w:rsidSect="0049760E">
          <w:headerReference w:type="default" r:id="rId12"/>
          <w:footerReference w:type="default" r:id="rId13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  <w:r>
        <w:rPr>
          <w:rFonts w:ascii="Arial" w:eastAsiaTheme="minorEastAsia" w:hAnsi="Arial" w:cs="Arial"/>
          <w:b/>
          <w:bCs/>
          <w:sz w:val="22"/>
          <w:szCs w:val="22"/>
        </w:rPr>
        <w:t>Leszek Pietraszek</w:t>
      </w:r>
    </w:p>
    <w:bookmarkEnd w:id="0"/>
    <w:p w14:paraId="3ECA1E6A" w14:textId="77777777" w:rsidR="00896693" w:rsidRDefault="00896693" w:rsidP="00C203D5">
      <w:pPr>
        <w:keepNext/>
        <w:spacing w:before="24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046C84D5" w14:textId="5F1EE1D2" w:rsidR="00C203D5" w:rsidRPr="00B22B1A" w:rsidRDefault="00C203D5" w:rsidP="00A11C49">
      <w:pPr>
        <w:pStyle w:val="Nagwek1"/>
        <w:rPr>
          <w:b w:val="0"/>
        </w:rPr>
      </w:pPr>
      <w:r w:rsidRPr="00B22B1A"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Pr="00B22B1A">
        <w:rPr>
          <w:noProof/>
        </w:rPr>
        <w:t>1</w:t>
      </w:r>
      <w:r>
        <w:fldChar w:fldCharType="end"/>
      </w:r>
      <w:r w:rsidRPr="00B22B1A">
        <w:t>. Kryteria formalne ogólne</w:t>
      </w:r>
    </w:p>
    <w:tbl>
      <w:tblPr>
        <w:tblStyle w:val="Tabela-Siatka"/>
        <w:tblW w:w="14242" w:type="dxa"/>
        <w:tblLayout w:type="fixed"/>
        <w:tblLook w:val="04A0" w:firstRow="1" w:lastRow="0" w:firstColumn="1" w:lastColumn="0" w:noHBand="0" w:noVBand="1"/>
        <w:tblCaption w:val="Kryteria formalne ogólne"/>
        <w:tblDescription w:val="Tabela 1. Zestawienie kryteriów formalnych ogólnych dla działania 2.8"/>
      </w:tblPr>
      <w:tblGrid>
        <w:gridCol w:w="1008"/>
        <w:gridCol w:w="2248"/>
        <w:gridCol w:w="5685"/>
        <w:gridCol w:w="2020"/>
        <w:gridCol w:w="1560"/>
        <w:gridCol w:w="1721"/>
      </w:tblGrid>
      <w:tr w:rsidR="002F3446" w:rsidRPr="00B22B1A" w14:paraId="3B9D767D" w14:textId="77777777" w:rsidTr="5039B0A6">
        <w:trPr>
          <w:trHeight w:val="300"/>
          <w:tblHeader/>
        </w:trPr>
        <w:tc>
          <w:tcPr>
            <w:tcW w:w="1008" w:type="dxa"/>
            <w:shd w:val="clear" w:color="auto" w:fill="BFBFBF" w:themeFill="background1" w:themeFillShade="BF"/>
            <w:hideMark/>
          </w:tcPr>
          <w:p w14:paraId="30A5A872" w14:textId="77777777" w:rsidR="002F3446" w:rsidRPr="00B22B1A" w:rsidRDefault="002F3446" w:rsidP="006D01CB">
            <w:pPr>
              <w:pStyle w:val="Akapitzlist"/>
              <w:ind w:left="22"/>
              <w:rPr>
                <w:rFonts w:cstheme="minorHAnsi"/>
                <w:b/>
                <w:sz w:val="24"/>
                <w:szCs w:val="24"/>
              </w:rPr>
            </w:pPr>
            <w:bookmarkStart w:id="1" w:name="_Hlk142037456"/>
            <w:r w:rsidRPr="00B22B1A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248" w:type="dxa"/>
            <w:shd w:val="clear" w:color="auto" w:fill="BFBFBF" w:themeFill="background1" w:themeFillShade="BF"/>
            <w:hideMark/>
          </w:tcPr>
          <w:p w14:paraId="5E3BF3CE" w14:textId="77777777" w:rsidR="002F3446" w:rsidRPr="00B22B1A" w:rsidRDefault="002F3446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685" w:type="dxa"/>
            <w:shd w:val="clear" w:color="auto" w:fill="BFBFBF" w:themeFill="background1" w:themeFillShade="BF"/>
            <w:hideMark/>
          </w:tcPr>
          <w:p w14:paraId="3D05103C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064CA4F1" w14:textId="77777777" w:rsidR="002F3446" w:rsidRPr="00B22B1A" w:rsidRDefault="002F3446" w:rsidP="006D01C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BFBFBF" w:themeFill="background1" w:themeFillShade="BF"/>
            <w:hideMark/>
          </w:tcPr>
          <w:p w14:paraId="45606E8B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560" w:type="dxa"/>
            <w:shd w:val="clear" w:color="auto" w:fill="BFBFBF" w:themeFill="background1" w:themeFillShade="BF"/>
            <w:hideMark/>
          </w:tcPr>
          <w:p w14:paraId="1F7D9ECB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721" w:type="dxa"/>
            <w:shd w:val="clear" w:color="auto" w:fill="BFBFBF" w:themeFill="background1" w:themeFillShade="BF"/>
            <w:hideMark/>
          </w:tcPr>
          <w:p w14:paraId="3141927C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bookmarkStart w:id="2" w:name="_Hlk125464591"/>
            <w:r w:rsidRPr="00B22B1A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  <w:bookmarkEnd w:id="2"/>
          </w:p>
        </w:tc>
      </w:tr>
      <w:bookmarkEnd w:id="1"/>
      <w:tr w:rsidR="002F3446" w:rsidRPr="00B22B1A" w14:paraId="42647987" w14:textId="77777777" w:rsidTr="5039B0A6">
        <w:trPr>
          <w:trHeight w:val="300"/>
        </w:trPr>
        <w:tc>
          <w:tcPr>
            <w:tcW w:w="1008" w:type="dxa"/>
            <w:hideMark/>
          </w:tcPr>
          <w:p w14:paraId="22D77247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3E47D19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Terminowość złożenia uzupełnienia wniosku </w:t>
            </w:r>
          </w:p>
        </w:tc>
        <w:tc>
          <w:tcPr>
            <w:tcW w:w="5685" w:type="dxa"/>
            <w:hideMark/>
          </w:tcPr>
          <w:p w14:paraId="6440E98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uzupełnienie wniosku złożono w terminie wskazanym w wezwaniu. </w:t>
            </w:r>
          </w:p>
        </w:tc>
        <w:tc>
          <w:tcPr>
            <w:tcW w:w="2020" w:type="dxa"/>
            <w:hideMark/>
          </w:tcPr>
          <w:p w14:paraId="294C693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Tak </w:t>
            </w:r>
          </w:p>
          <w:p w14:paraId="736D362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podlega uzupełnieniu </w:t>
            </w:r>
          </w:p>
        </w:tc>
        <w:tc>
          <w:tcPr>
            <w:tcW w:w="1560" w:type="dxa"/>
            <w:hideMark/>
          </w:tcPr>
          <w:p w14:paraId="3FC3417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40B3879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Dotyczy etapu uzupełnienia dokumentacji </w:t>
            </w:r>
          </w:p>
        </w:tc>
      </w:tr>
      <w:tr w:rsidR="002F3446" w:rsidRPr="00B22B1A" w14:paraId="580BEBA6" w14:textId="77777777" w:rsidTr="5039B0A6">
        <w:trPr>
          <w:trHeight w:val="300"/>
        </w:trPr>
        <w:tc>
          <w:tcPr>
            <w:tcW w:w="1008" w:type="dxa"/>
            <w:hideMark/>
          </w:tcPr>
          <w:p w14:paraId="2396FE32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2A288F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Poprawność formalna wniosku o dofinansowanie i załączników </w:t>
            </w:r>
          </w:p>
        </w:tc>
        <w:tc>
          <w:tcPr>
            <w:tcW w:w="5685" w:type="dxa"/>
            <w:hideMark/>
          </w:tcPr>
          <w:p w14:paraId="606CA26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429E1D75" w14:textId="4FB174F6" w:rsidR="002F3446" w:rsidRPr="00B22B1A" w:rsidRDefault="00B22B1A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zy wypełniono wszystkie wymagane pola wniosku? (nie dotyczy pól objętych walidacją oraz wypełnianych automatycznie; ocenie podlega, czy każde z wymaganych pól wypełniono treścią lub wybrano jedną z dostępnych opcji – bez analizy samych zapisów),  </w:t>
            </w:r>
          </w:p>
          <w:p w14:paraId="46DCF083" w14:textId="7D661C02" w:rsidR="002F3446" w:rsidRPr="00B22B1A" w:rsidRDefault="00B22B1A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zy wniosek nie zawiera błędów rachunkowych/omyłek pisarskich?  </w:t>
            </w:r>
            <w:bookmarkStart w:id="3" w:name="_GoBack"/>
            <w:bookmarkEnd w:id="3"/>
          </w:p>
          <w:p w14:paraId="2503B7B8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wniosek zawiera wszystkie informacje na temat projektu niezbędne do oceny kryteriów w tym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wymagane analizy wskazane w instrukcji wypełniania wniosku? Czy informacje są spójne? </w:t>
            </w:r>
          </w:p>
          <w:p w14:paraId="1AABD76D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załączniki wymagane regulaminem wyboru projektów zostały dołączone? </w:t>
            </w:r>
          </w:p>
          <w:p w14:paraId="4D74324F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ww. załączniki są możliwe do odczytania/otwarcia? </w:t>
            </w:r>
          </w:p>
          <w:p w14:paraId="7DBAE600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ww. załączniki są wypełnione poprawnie, czytelnie? </w:t>
            </w:r>
          </w:p>
        </w:tc>
        <w:tc>
          <w:tcPr>
            <w:tcW w:w="2020" w:type="dxa"/>
            <w:hideMark/>
          </w:tcPr>
          <w:p w14:paraId="06167E0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7ED4E9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55EC1F3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5E7560B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6B43771" w14:textId="77777777" w:rsidTr="5039B0A6">
        <w:trPr>
          <w:trHeight w:val="300"/>
        </w:trPr>
        <w:tc>
          <w:tcPr>
            <w:tcW w:w="1008" w:type="dxa"/>
            <w:hideMark/>
          </w:tcPr>
          <w:p w14:paraId="5C5C2EB9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7794CD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Kwalifikowalność podmiotowa </w:t>
            </w:r>
          </w:p>
        </w:tc>
        <w:tc>
          <w:tcPr>
            <w:tcW w:w="5685" w:type="dxa"/>
            <w:hideMark/>
          </w:tcPr>
          <w:p w14:paraId="6386BC6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42F7DBB8" w14:textId="77777777" w:rsidR="002F3446" w:rsidRPr="00096708" w:rsidRDefault="002F3446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Czy wnioskodawca wpisuje się w katalog beneficjentów przewidzianych w regulaminie wyboru projektów? </w:t>
            </w:r>
          </w:p>
          <w:p w14:paraId="39B5032D" w14:textId="77777777" w:rsidR="002F3446" w:rsidRPr="00096708" w:rsidRDefault="002F3446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Czy wszyscy partnerzy (jeśli występują) wpisują się w katalog beneficjentów przewidzianych w regulaminie wyboru projektów (nie dotyczy ppp)? </w:t>
            </w:r>
          </w:p>
          <w:p w14:paraId="7047AD50" w14:textId="3ACA186B" w:rsidR="002F3446" w:rsidRPr="00096708" w:rsidRDefault="00096708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zy wnioskodawca oraz partnerzy nie zostali wykluczeni z możliwości aplikowania na podstawie </w:t>
            </w:r>
            <w:r w:rsidR="002F3446"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odrębnych przepisów prawa (np. firmy współpracujące z Rosją)? </w:t>
            </w:r>
          </w:p>
          <w:p w14:paraId="08D0B959" w14:textId="77777777" w:rsidR="002F3446" w:rsidRPr="00096708" w:rsidRDefault="002F3446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Czy wnioskodawca posiada osobowość prawną bądź zdolność do podejmowania czynności prawnych? </w:t>
            </w:r>
          </w:p>
        </w:tc>
        <w:tc>
          <w:tcPr>
            <w:tcW w:w="2020" w:type="dxa"/>
            <w:hideMark/>
          </w:tcPr>
          <w:p w14:paraId="4A63325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A90325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68E8068D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8502BF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10E8BD72" w14:textId="77777777" w:rsidTr="5039B0A6">
        <w:trPr>
          <w:trHeight w:val="300"/>
        </w:trPr>
        <w:tc>
          <w:tcPr>
            <w:tcW w:w="1008" w:type="dxa"/>
            <w:hideMark/>
          </w:tcPr>
          <w:p w14:paraId="6ABFBC2B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8A2C0D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Kwalifikowalność przedmiotowa projektu </w:t>
            </w:r>
          </w:p>
        </w:tc>
        <w:tc>
          <w:tcPr>
            <w:tcW w:w="5685" w:type="dxa"/>
            <w:hideMark/>
          </w:tcPr>
          <w:p w14:paraId="76CC142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0E2DEA2C" w14:textId="0E322AE3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wpisuje się w typ/typy projektu/ działanie podlegające dofinansowaniu w ramach naboru (określone w regulaminie wyboru projektów)? </w:t>
            </w:r>
          </w:p>
          <w:p w14:paraId="127D50E9" w14:textId="716A452F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52D91171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znajduje się na liście przedsięwzięć priorytetowych w Kontrakcie Programowym dla Województwa Śląskiego (dot. projektów w trybie niekonkurencyjnym)? </w:t>
            </w:r>
          </w:p>
          <w:p w14:paraId="6C95B396" w14:textId="62D3960B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zy projekt wynika ze strategii Zintegrowanych Inwestycji Terytorialnych oraz czy jest projektem zintegrowanym lub strategii rozwoju ponadlokalnego pełniącej funkcję strategii ZIT? (dotyczy projektów realizowanych w naborach, 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organizowanych w oparciu o instrument terytorialny ZIT) </w:t>
            </w:r>
          </w:p>
          <w:p w14:paraId="0F1C584F" w14:textId="42FD14BA" w:rsidR="002F3446" w:rsidRPr="00096708" w:rsidRDefault="002F3446" w:rsidP="5039B0A6">
            <w:pPr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5039B0A6">
              <w:rPr>
                <w:rFonts w:eastAsia="Times New Roman"/>
                <w:sz w:val="24"/>
                <w:szCs w:val="24"/>
                <w:lang w:eastAsia="pl-PL"/>
              </w:rPr>
              <w:t>Czy założenia projektu są zgodne z warunkami/wymogami konkursu zawartymi w regulaminie wyboru projektów? </w:t>
            </w:r>
          </w:p>
          <w:p w14:paraId="4D7498E1" w14:textId="720CF40D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założenia projektu są zgodne z celem działania oraz limitami i ograniczeniami wskazanymi w programie FE SL 2021-2027, regulaminie wyboru projektów oraz w opisie działania w SZOP (właściwy na dzień ogłoszenia naboru) albo w ramach kwalifikowalności kosztów? </w:t>
            </w:r>
          </w:p>
          <w:p w14:paraId="0D19C2D6" w14:textId="04F60D8D" w:rsidR="002F3446" w:rsidRPr="00096708" w:rsidRDefault="002F3446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Czy projekt jest zgodny z Lokalną Strategią Rozwoju - jeśli dotyczy</w:t>
            </w:r>
          </w:p>
        </w:tc>
        <w:tc>
          <w:tcPr>
            <w:tcW w:w="2020" w:type="dxa"/>
            <w:hideMark/>
          </w:tcPr>
          <w:p w14:paraId="3054501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D90DBE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951993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A70B55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1C60597B" w14:textId="77777777" w:rsidTr="5039B0A6">
        <w:trPr>
          <w:trHeight w:val="300"/>
        </w:trPr>
        <w:tc>
          <w:tcPr>
            <w:tcW w:w="1008" w:type="dxa"/>
            <w:hideMark/>
          </w:tcPr>
          <w:p w14:paraId="4BB869CC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CBF977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Zgodność projektu z zasadami pomocy publicznej lub pomocy de minimis </w:t>
            </w:r>
          </w:p>
        </w:tc>
        <w:tc>
          <w:tcPr>
            <w:tcW w:w="5685" w:type="dxa"/>
            <w:hideMark/>
          </w:tcPr>
          <w:p w14:paraId="5D22A0B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 ramach projektu weryfikowane będzie: </w:t>
            </w:r>
          </w:p>
          <w:p w14:paraId="147BBF3B" w14:textId="23667071" w:rsidR="002F3446" w:rsidRPr="000D0CB1" w:rsidRDefault="00096708" w:rsidP="00DA37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wnioskodawca dokonał w sposób właściwy analizy projektu pod kątem przesłanek wynikających z art. 107 ust. 1 TFUE? </w:t>
            </w:r>
          </w:p>
          <w:p w14:paraId="6A6409DB" w14:textId="4119934A" w:rsidR="002F3446" w:rsidRPr="000D0CB1" w:rsidRDefault="000D0CB1" w:rsidP="00DA37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projekt spełnia wszelkie warunki, wynikające z właściwych aktów normatywnych, regulujących udzielanie danej kategorii pomocy, w tym: </w:t>
            </w:r>
          </w:p>
          <w:p w14:paraId="1ADB0515" w14:textId="77777777" w:rsidR="002F3446" w:rsidRPr="000D0CB1" w:rsidRDefault="002F3446" w:rsidP="00DA37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wybrał prawidłową podstawę prawną udzielenia pomocy, oraz prawidłowo przyporządkował wydatki do wybranej podstawy? </w:t>
            </w:r>
          </w:p>
          <w:p w14:paraId="5F5EA708" w14:textId="6AAA91F6" w:rsidR="002F3446" w:rsidRPr="000D0CB1" w:rsidRDefault="52D91171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nie rozpoczął prac przed złożeniem wniosku? „</w:t>
            </w:r>
            <w:r w:rsidR="67C1D654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R</w:t>
            </w: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ozpoczęcie prac” oznacza rozpoczęcie robót budowlanych związanych z inwestycją lub pierwsze prawnie wiążące zobowiązanie do zamówienia urządzeń lub inne zobowiązanie, które sprawia, że inwestycja staje się nieodwracalna, zależnie od tego, co nastąpi najpierw? (dotyczy w przypadku, gdy wybrana podstawa udzielenia pomocy wymaga zastosowania efektu zachęty/ uzależnia spełnienie efektu zachęty od złożenia wniosku przed rozpoczęciem robót); </w:t>
            </w:r>
          </w:p>
          <w:p w14:paraId="4D3AC4C8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Czy wszystkie koszty kwalifikowalne wpisują się w daną podstawę prawną (w tym odpowiedni scenariusz)? </w:t>
            </w:r>
          </w:p>
          <w:p w14:paraId="629C158E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Czy Wnioskodawca prawidłowo ustalił intensywność wsparcia dla wydatków objętych daną podstawą prawną? /tj., zgodnie z odpowiednim scenariuszem/ odpowiednią literą / poprawnymi </w:t>
            </w:r>
            <w:r w:rsidRPr="000D0CB1">
              <w:rPr>
                <w:rFonts w:eastAsia="Times New Roman" w:cstheme="minorHAnsi"/>
                <w:sz w:val="24"/>
                <w:szCs w:val="24"/>
                <w:lang w:eastAsia="pl-PL"/>
              </w:rPr>
              <w:t>wyliczeniami/? </w:t>
            </w:r>
          </w:p>
          <w:p w14:paraId="18F3CDD1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sz w:val="24"/>
                <w:szCs w:val="24"/>
                <w:lang w:eastAsia="pl-PL"/>
              </w:rPr>
              <w:t>Czy wkład własny wolny jest od innego wsparcia publicznego (jeśli dotyczy)? </w:t>
            </w:r>
          </w:p>
          <w:p w14:paraId="5C2B8D9C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montaż finansowy spełnia zasady kumulacji pomocy? </w:t>
            </w:r>
          </w:p>
          <w:p w14:paraId="0DE48CD7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wykazał spełnienie innych (jeśli występują) warunków wynikających z danej podstawy prawnej? </w:t>
            </w:r>
          </w:p>
          <w:p w14:paraId="13FBCE8D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prawidłowo wypełnił Formularz przedstawiany przy ubieganiu się o pomoc inną niż pomoc de minimis i/lub Formularz przedstawiany przy ubieganiu się o pomoc de minimis? </w:t>
            </w:r>
          </w:p>
          <w:p w14:paraId="3E2FC4C6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Czy Wnioskodawca dołączył Zaświadczenie/oświadczenie dotyczące pomocy de minimis (jeśli dotyczy) </w:t>
            </w:r>
          </w:p>
          <w:p w14:paraId="499CB9B2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 przypadku pomocy udzielonej w oparciu o rozporządzenie 651/2014: przedsiębiorca nie znajduje się w trudnej sytuacji?  </w:t>
            </w:r>
          </w:p>
        </w:tc>
        <w:tc>
          <w:tcPr>
            <w:tcW w:w="2020" w:type="dxa"/>
            <w:hideMark/>
          </w:tcPr>
          <w:p w14:paraId="1C8CAC5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BBD6FA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0D71744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5485642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4E4F6169" w14:textId="77777777" w:rsidTr="5039B0A6">
        <w:trPr>
          <w:trHeight w:val="300"/>
        </w:trPr>
        <w:tc>
          <w:tcPr>
            <w:tcW w:w="1008" w:type="dxa"/>
            <w:hideMark/>
          </w:tcPr>
          <w:p w14:paraId="37557C55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658F88A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Poprawność określenia działań informacyjno - promocyjnych w projekcie </w:t>
            </w:r>
          </w:p>
          <w:p w14:paraId="4E79EB8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85" w:type="dxa"/>
            <w:hideMark/>
          </w:tcPr>
          <w:p w14:paraId="364D356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4B0622A1" w14:textId="1DB178D5" w:rsidR="002F3446" w:rsidRPr="000D0CB1" w:rsidRDefault="002F3446" w:rsidP="00DA375A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sz w:val="24"/>
                <w:szCs w:val="24"/>
                <w:lang w:eastAsia="pl-PL"/>
              </w:rPr>
              <w:t>Czy działania informacyjno- promocyjne są zgodne z zaleceniami/zasadami w tym zakresie, w szczególności z zasadami wskazanymi w art. 50 rozporządzenia 2021/1060? </w:t>
            </w:r>
          </w:p>
          <w:p w14:paraId="456B6A82" w14:textId="77777777" w:rsidR="002F3446" w:rsidRPr="00B22B1A" w:rsidRDefault="002F3446" w:rsidP="000D0CB1">
            <w:pPr>
              <w:ind w:left="360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Czy beneficjent we wniosku wskazał: </w:t>
            </w:r>
          </w:p>
          <w:p w14:paraId="44E1C5E8" w14:textId="77777777" w:rsidR="002F3446" w:rsidRPr="00B22B1A" w:rsidRDefault="002F3446" w:rsidP="00DA375A">
            <w:pPr>
              <w:pStyle w:val="Akapitzlist"/>
              <w:numPr>
                <w:ilvl w:val="0"/>
                <w:numId w:val="3"/>
              </w:num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nietechniczny tytuł projektu,</w:t>
            </w:r>
          </w:p>
          <w:p w14:paraId="24723677" w14:textId="77777777" w:rsidR="002F3446" w:rsidRPr="00B22B1A" w:rsidRDefault="002F3446" w:rsidP="00DA375A">
            <w:pPr>
              <w:pStyle w:val="Akapitzlist"/>
              <w:numPr>
                <w:ilvl w:val="0"/>
                <w:numId w:val="3"/>
              </w:num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streszczenie działań promocyjnych projektu,</w:t>
            </w:r>
          </w:p>
          <w:p w14:paraId="4CA03D42" w14:textId="2CAE86E6" w:rsidR="002F3446" w:rsidRPr="00B22B1A" w:rsidRDefault="52D91171" w:rsidP="00DA375A">
            <w:pPr>
              <w:pStyle w:val="Akapitzlist"/>
              <w:numPr>
                <w:ilvl w:val="0"/>
                <w:numId w:val="3"/>
              </w:num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adres strony internetowej/profilu mediów społecznościowych, na których projekt będzie promowany</w:t>
            </w:r>
            <w:r w:rsidR="6A69D2D7"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020" w:type="dxa"/>
            <w:hideMark/>
          </w:tcPr>
          <w:p w14:paraId="3A5AF88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EFC131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3774B22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12E3F58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7F36A56A" w14:textId="77777777" w:rsidTr="5039B0A6">
        <w:trPr>
          <w:trHeight w:val="300"/>
        </w:trPr>
        <w:tc>
          <w:tcPr>
            <w:tcW w:w="1008" w:type="dxa"/>
            <w:hideMark/>
          </w:tcPr>
          <w:p w14:paraId="5658CE69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27F3871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Zgodność projektu z zasadą zrównoważonego rozwoju w tym zasadą „nie czyń poważnych szkód (DNSH)  </w:t>
            </w:r>
          </w:p>
        </w:tc>
        <w:tc>
          <w:tcPr>
            <w:tcW w:w="5685" w:type="dxa"/>
            <w:hideMark/>
          </w:tcPr>
          <w:p w14:paraId="57431E27" w14:textId="29D84F49" w:rsidR="002F3446" w:rsidRPr="00B22B1A" w:rsidRDefault="002F3446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 W ramach kryterium weryfikowane będzie:</w:t>
            </w:r>
          </w:p>
          <w:p w14:paraId="44E8A0EC" w14:textId="01203F1E" w:rsidR="002F3446" w:rsidRPr="000D0CB1" w:rsidRDefault="000D0CB1" w:rsidP="00DA375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</w:rPr>
            </w:pPr>
            <w:r w:rsidRPr="000D0CB1">
              <w:rPr>
                <w:rFonts w:eastAsia="Arial" w:cstheme="minorHAnsi"/>
                <w:sz w:val="24"/>
                <w:szCs w:val="24"/>
              </w:rPr>
              <w:t>C</w:t>
            </w:r>
            <w:r w:rsidR="002F3446" w:rsidRPr="000D0CB1">
              <w:rPr>
                <w:rFonts w:eastAsia="Arial" w:cstheme="minorHAnsi"/>
                <w:sz w:val="24"/>
                <w:szCs w:val="24"/>
              </w:rPr>
              <w:t xml:space="preserve">zy projekt spełnia zasadę zrównoważonego rozwoju, o której mowa w art. 9 ust. 4 rozporządzenia Parlamentu Europejskiego i Rady 2021/1060. tj. czy promuje wymogi ochrony środowiska, m.in. efektywne i racjonalne gospodarowanie zasobami, dostosowanie do zmian klimatu oraz łagodzenie wpływu jego skutków, ochronę różnorodności biologicznej. W celu określenia powyższego, niezbędne będzie wykazanie istotnego wkładu w realizację co najmniej jednego z celów środowiskowych określonych w art. 9 zgodnie z art. 10–16 Rozporządzenia Parlamentu Europejskiego i Rady </w:t>
            </w:r>
            <w:r w:rsidR="002F3446" w:rsidRPr="000D0CB1">
              <w:rPr>
                <w:rFonts w:eastAsia="Arial" w:cstheme="minorHAnsi"/>
                <w:sz w:val="24"/>
                <w:szCs w:val="24"/>
              </w:rPr>
              <w:lastRenderedPageBreak/>
              <w:t>(UE) 2020/852 z dnia 18 czerwca 2020 r. w sprawie ustanowienia ram ułatwiających zrównoważone inwestycje, zmieniającego rozporządzenie (UE) 2019/2088.</w:t>
            </w:r>
          </w:p>
          <w:p w14:paraId="4BF5513F" w14:textId="77777777" w:rsidR="000D0CB1" w:rsidRPr="000D0CB1" w:rsidRDefault="000D0CB1" w:rsidP="00DA375A">
            <w:pPr>
              <w:pStyle w:val="Akapitzlist"/>
              <w:numPr>
                <w:ilvl w:val="0"/>
                <w:numId w:val="17"/>
              </w:numPr>
              <w:rPr>
                <w:rFonts w:eastAsia="Arial" w:cstheme="minorHAnsi"/>
                <w:sz w:val="24"/>
                <w:szCs w:val="24"/>
              </w:rPr>
            </w:pPr>
            <w:r w:rsidRPr="000D0CB1">
              <w:rPr>
                <w:rFonts w:eastAsia="Arial" w:cstheme="minorHAnsi"/>
                <w:sz w:val="24"/>
                <w:szCs w:val="24"/>
              </w:rPr>
              <w:t>C</w:t>
            </w:r>
            <w:r w:rsidR="002F3446" w:rsidRPr="000D0CB1">
              <w:rPr>
                <w:rFonts w:eastAsia="Arial" w:cstheme="minorHAnsi"/>
                <w:sz w:val="24"/>
                <w:szCs w:val="24"/>
              </w:rPr>
              <w:t xml:space="preserve">zy projekt jest zgodny z zasadą “nie czyń poważnych szkód”, tj.  czy nie będzie wyrządzał poważnych szkód dla żadnego z celów środowiskowych, określonych w art. 17 Rozporządzenia Parlamentu Europejskiego i Rady (UE) 2020/852 z dnia 18 czerwca 2020 r. w sprawie ustanowienia ram ułatwiających zrównoważone inwestycje, zmieniającego rozporządzenie (UE) 2019/2088. </w:t>
            </w:r>
          </w:p>
          <w:p w14:paraId="2B726703" w14:textId="54CCB2D4" w:rsidR="002F3446" w:rsidRPr="00B22B1A" w:rsidRDefault="002F3446" w:rsidP="000D0CB1">
            <w:pPr>
              <w:ind w:left="360"/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Potwierdzając spełnienie zgodności projektu z zasadą DNSH należy odnieść się do zapisów dokumentu stanowiącego załącznik nr 6 do „Prognozy oddziaływania na środowisko dla projektu Programu Fundusze Europejskie dla </w:t>
            </w: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Śląskiego 2021-2027”, tj. do analizy dotyczącej wpływu poszczególnych działań wspieranych w programie na wszystkie cele środowiskowe wskazane w wyżej wymienionym rozporządzeniu.</w:t>
            </w:r>
          </w:p>
          <w:p w14:paraId="5EE6996E" w14:textId="77777777" w:rsidR="002F3446" w:rsidRPr="00B22B1A" w:rsidRDefault="002F3446" w:rsidP="000D0CB1">
            <w:pPr>
              <w:ind w:left="360"/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Dodatkowo zgodność projektu z zasadą DNSH będzie weryfikowana na podstawie deklaracji dotyczącej zgodności projektu z celami dla jednolitych części wód oraz deklaracji organu odpowiedzialnego za monitorowanie obszarów Natura 2000 a także dokumentacji dot. oceny oddziaływania na środowisko (jeśli dotyczy), pozwoleń inwestycyjnych i wynikających z nich warunków (pozwolenie na budowę, ZRID, pozwolenie wodnoprawne itd.), (w przypadku inwestycji dla których istnieje obowiązek pozyskania wymienionej przykładowo dokumentacji). W przypadku braku zezwoleń inwestycyjnych w momencie aplikowania badanie zostanie </w:t>
            </w: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przeprowadzone na podstawie opisu zaplanowanych do uzyskania zezwoleń wraz z deklaracją, iż zostaną zastosowane wszelkie obowiązki nakładane w ramach przedmiotowych zezwoleń.</w:t>
            </w:r>
          </w:p>
        </w:tc>
        <w:tc>
          <w:tcPr>
            <w:tcW w:w="2020" w:type="dxa"/>
            <w:hideMark/>
          </w:tcPr>
          <w:p w14:paraId="4F990BC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D65533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733740B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9BAD2D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382FC65" w14:textId="77777777" w:rsidTr="5039B0A6">
        <w:trPr>
          <w:trHeight w:val="300"/>
        </w:trPr>
        <w:tc>
          <w:tcPr>
            <w:tcW w:w="1008" w:type="dxa"/>
            <w:hideMark/>
          </w:tcPr>
          <w:p w14:paraId="6E74DF9F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14B3CA6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Odporność infrastruktury na zmiany klimatu </w:t>
            </w:r>
          </w:p>
        </w:tc>
        <w:tc>
          <w:tcPr>
            <w:tcW w:w="5685" w:type="dxa"/>
            <w:hideMark/>
          </w:tcPr>
          <w:p w14:paraId="5067A934" w14:textId="3E79FB0C" w:rsidR="002F3446" w:rsidRPr="00B22B1A" w:rsidRDefault="52D91171" w:rsidP="2C608025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Weryfikacja polega na ocenie czy projekt jest zgodny z art. 73 ust. 2 lit. j) CPR tzn. czy inwestycja w infrastrukturę o przewidywanej trwałości wynoszącej co najmniej pięć lat przewidziana w ramach projektu jest odporna na zmiany klimatu</w:t>
            </w:r>
            <w:r w:rsidRPr="00B22B1A">
              <w:rPr>
                <w:rFonts w:cstheme="minorHAnsi"/>
                <w:color w:val="000000" w:themeColor="text1"/>
                <w:sz w:val="24"/>
                <w:szCs w:val="24"/>
              </w:rPr>
              <w:t>, a także czy jest zgodny z metodologią wynikającą z Wytycznych Komisji Europejskiej: ZAWIADOMIENIE KOMISJI Wytyczne techniczne dotyczące weryfikacji infrastruktury pod względem wpływu na klimat  w latach 2021–2027 (2021/C 373/01), tj. czy w projekcie przewidziano działania  na rzecz łagodzenia zmian klimatu oraz przystosowania do tych zmian</w:t>
            </w: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. Przez powyższe rozumie się proces mający na celu zapobieganie podatności </w:t>
            </w: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infrastruktury na potencjalne długoterminowe skutki zmian klimatu, przy jednoczesnym zapewnieniu przestrzegania zasady „efektywności energetycznej przede wszystkim” oraz zgodności poziomu emisji gazów cieplarnianych wynikających z projektu z celem osiągnięcia neutralności klimatycznej w 2050 r. </w:t>
            </w:r>
          </w:p>
          <w:p w14:paraId="33D3120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Weryfikacja przeprowadzana jest na podstawie uzasadnienia odporności przedsięwzięcia na zmiany klimatu przedstawionego we wniosku o dofinansowanie. </w:t>
            </w:r>
          </w:p>
          <w:p w14:paraId="43682E4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020" w:type="dxa"/>
            <w:hideMark/>
          </w:tcPr>
          <w:p w14:paraId="0EC329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01E4AC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5526DF5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4F524DE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115FCDBB" w14:textId="77777777" w:rsidTr="5039B0A6">
        <w:trPr>
          <w:trHeight w:val="300"/>
        </w:trPr>
        <w:tc>
          <w:tcPr>
            <w:tcW w:w="1008" w:type="dxa"/>
            <w:hideMark/>
          </w:tcPr>
          <w:p w14:paraId="73197CFD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33DCEEF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Zgodność projektu z zasadą „zanieczyszczający płaci" </w:t>
            </w:r>
          </w:p>
        </w:tc>
        <w:tc>
          <w:tcPr>
            <w:tcW w:w="5685" w:type="dxa"/>
            <w:hideMark/>
          </w:tcPr>
          <w:p w14:paraId="3DC9747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Spełnienie zasady „zanieczyszczający płaci” wymaga, aby zanieczyszczający pokrywali koszty spowodowanego przez siebie zanieczyszczenia lub szkody w środowisku, w tym koszty środków wprowadzonych w celu zapobieżenia i zaradzenia temu zanieczyszczeniu i szkodzie oraz ich kontroli, a także </w:t>
            </w: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koszty ponoszone w związku z tym przez społeczeństwo. Dotyczy to w szczególności zanieczyszczeń przemysłowych, zanieczyszczeń wody i gleby oraz gospodarowania odpadami. </w:t>
            </w:r>
          </w:p>
          <w:p w14:paraId="7486E70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Przyjmuje się, iż zasada „zanieczyszczający płaci” jest spełniona w przypadku, gdy właścicielem obszaru/terenu „zanieczyszczonego”, na którym prowadzone są prace objęte projektem jest organ administracji publicznej (np. jst, państwowe jednostki organizacyjne posiadające lub nieposiadające osobowości prawnej, organy administracji zespolonej i niezespolonej) lub gdy władztwo tego obszaru/terenu powierzone zostało takiemu podmiotowi. W tym ujęciu organ administracji publicznej nie jest traktowany jako „zanieczyszczający”.  Przesłanką takiego podejścia jest założenie, że ww. podmiot publiczny przejmując własność (lub władztwo) terenu „zanieczyszczonego”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był świadomy konieczności przeprowadzenia działań niwelujących „zanieczyszczenie”, ponieważ: </w:t>
            </w:r>
          </w:p>
          <w:p w14:paraId="7659EEE7" w14:textId="77777777" w:rsidR="002F3446" w:rsidRPr="000D0CB1" w:rsidRDefault="002F3446" w:rsidP="00DA375A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nie było możliwe ustalenie podmiotu, który spowodował „zanieczyszczenie”, </w:t>
            </w:r>
          </w:p>
          <w:p w14:paraId="732EFB64" w14:textId="77777777" w:rsidR="002F3446" w:rsidRPr="000D0CB1" w:rsidRDefault="002F3446" w:rsidP="00DA375A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nie było/jest możliwe pociągnięcie do odpowiedzialności podmiotu gospodarczego, od którego obszar/teren ten został przejęty np. z uwagi na jego upadłość lub niewypłacalność, a wobec niemożności wyegzekwowania od podmiotu zobowiązanego do usunięcia odpadów, powinien sam usunąć te odpady, </w:t>
            </w:r>
          </w:p>
          <w:p w14:paraId="6C6F25AF" w14:textId="77777777" w:rsidR="002F3446" w:rsidRPr="000D0CB1" w:rsidRDefault="002F3446" w:rsidP="00DA375A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podmiot gospodarczy nie został prawnie zobowiązany do podjęcia takich działań w okresie prowadzenia działalności lub po jej zaprzestaniu. </w:t>
            </w:r>
          </w:p>
          <w:p w14:paraId="7F059C3D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Sposób weryfikacji [0/1]: </w:t>
            </w:r>
          </w:p>
          <w:p w14:paraId="1547BF2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Wnioskodawca jest organem administracji publicznej, który jest właścicielem obszaru/terenu objętego projektem lub posiada władztwo tego terenu - 1 (kryterium spełnione), </w:t>
            </w:r>
          </w:p>
          <w:p w14:paraId="7C7C2F4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Wnioskodawca niebędący organem administracji publicznej przedstawił dokumenty świadczące o wyczerpaniu wszelkich środków prawnych (odwołania, rekompensaty, wyroki sądowe) związanych z wystąpieniem o zadośćuczynienie szkody w środowisku lub likwidacji zanieczyszczenia (np. wystąpiono do zakładu górniczego lub SRK o naprawę szkody). </w:t>
            </w:r>
          </w:p>
          <w:p w14:paraId="432E8BE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Jeśli podjęte środki prawne nie doprowadziły do osiągniecia zamierzonego efektu uznaje się wówczas, że Wnioskodawca nie jest traktowany jako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„zanieczyszczający” oraz, że wsparcie środkami FE SL jest możliwe i uzasadnione.  </w:t>
            </w:r>
          </w:p>
          <w:p w14:paraId="6BBA50A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  </w:t>
            </w:r>
          </w:p>
          <w:p w14:paraId="65B5A6F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lub </w:t>
            </w:r>
          </w:p>
          <w:p w14:paraId="04D2E22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Wnioskodawca niebędący organem administracji publicznej przedstawił niezależną ekspertyzę potwierdzającą, że identyfikacja podmiotu „zanieczyszczającego” nie jest jednoznacznie możliwa (przeprowadzono postępowanie, w toku którego podjęto próbę ustaleń co do podmiotu zobowiązanej likwidacji zanieczyszczenia lub naprawy szkody w środowisku), a teren/obszar objęty projektem mimo to wymaga podjęcia działań naprawczych. Uznaje się wówczas, że Wnioskodawca nie jest traktowany jako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„zanieczyszczający” oraz, że wsparcie środkami FE SL jest możliwe i uzasadnione.  </w:t>
            </w:r>
          </w:p>
          <w:p w14:paraId="293A507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  </w:t>
            </w:r>
          </w:p>
          <w:p w14:paraId="3D2D2FA8" w14:textId="77777777" w:rsidR="002F3446" w:rsidRPr="00B22B1A" w:rsidRDefault="002F3446" w:rsidP="006D01CB">
            <w:pPr>
              <w:spacing w:before="100" w:beforeAutospacing="1" w:after="100" w:afterAutospacing="1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lub </w:t>
            </w:r>
          </w:p>
          <w:p w14:paraId="098A1EB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odniesieniu do gruntów leśnych i rolnych (ust. z dnia 3 lutego 1995 r. o ochronie gruntów rolnych i leśnych) – na podstawie dokumentów uzyskanych od właściwego miejscowo Starosty powiatowego: </w:t>
            </w:r>
          </w:p>
          <w:p w14:paraId="12CA2948" w14:textId="77777777" w:rsidR="002F3446" w:rsidRPr="00B22B1A" w:rsidRDefault="002F3446" w:rsidP="00DA375A">
            <w:pPr>
              <w:numPr>
                <w:ilvl w:val="0"/>
                <w:numId w:val="4"/>
              </w:numPr>
              <w:spacing w:before="100" w:beforeAutospacing="1" w:after="100" w:afterAutospacing="1"/>
              <w:ind w:left="1080" w:firstLine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decyzji o zakończeniu rekultywacji </w:t>
            </w:r>
          </w:p>
          <w:p w14:paraId="709E62DB" w14:textId="77777777" w:rsidR="002F3446" w:rsidRPr="00B22B1A" w:rsidRDefault="002F3446" w:rsidP="006D01CB">
            <w:pPr>
              <w:spacing w:before="100" w:beforeAutospacing="1" w:after="100" w:afterAutospacing="1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lub </w:t>
            </w:r>
          </w:p>
          <w:p w14:paraId="07435224" w14:textId="77777777" w:rsidR="002F3446" w:rsidRPr="00B22B1A" w:rsidRDefault="002F3446" w:rsidP="00DA375A">
            <w:pPr>
              <w:numPr>
                <w:ilvl w:val="0"/>
                <w:numId w:val="5"/>
              </w:numPr>
              <w:spacing w:before="100" w:beforeAutospacing="1" w:after="100" w:afterAutospacing="1"/>
              <w:ind w:left="1080" w:firstLine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zaświadczenia – stanowiącego, że grunty (obszar/teren) nie były objęte koniecznością przeprowadzenia rekultywacji </w:t>
            </w:r>
          </w:p>
          <w:p w14:paraId="3CB2D5D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Uznaje się, że Wnioskodawca nie jest traktowany jako „zanieczyszczający” ponieważ zgodnie z prawem dla terenu/obszaru objętego projektem nie istniał obowiązek prawny likwidacji zanieczyszczenia (tu: przeprowadzenia działań rekultywacyjnych), a zatem nie istnieje też podmiot, który doprowadził do takiego zanieczyszczenia (lit. b) lub potwierdzono, że wszelkie zobowiązania „zanieczyszczającego” zostały spełnione (lit. a).  W obu przypadkach wsparcie środkami FE SL jest możliwe i uzasadnione.  </w:t>
            </w:r>
          </w:p>
          <w:p w14:paraId="33C1893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Wnioskodawca przestawił wymagane dokumenty – 1 (kryterium spełnione), 0 (brak spełnienia kryterium) – brak przedstawienia stosownych dokumentów</w:t>
            </w:r>
          </w:p>
        </w:tc>
        <w:tc>
          <w:tcPr>
            <w:tcW w:w="2020" w:type="dxa"/>
            <w:hideMark/>
          </w:tcPr>
          <w:p w14:paraId="22BAF2F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90755E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97761E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63F38C7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582336A" w14:textId="77777777" w:rsidTr="5039B0A6">
        <w:trPr>
          <w:trHeight w:val="300"/>
        </w:trPr>
        <w:tc>
          <w:tcPr>
            <w:tcW w:w="1008" w:type="dxa"/>
            <w:hideMark/>
          </w:tcPr>
          <w:p w14:paraId="23642A05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4ACC64D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Zgodność projektu z zasadą równości kobiet i mężczyzn </w:t>
            </w:r>
          </w:p>
        </w:tc>
        <w:tc>
          <w:tcPr>
            <w:tcW w:w="5685" w:type="dxa"/>
            <w:hideMark/>
          </w:tcPr>
          <w:p w14:paraId="034052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Przez zgodność z zasadą równości kobiet i mężczyzn należy rozumieć pozytywny lub neutralny wpływ projektu na tę zasadę. </w:t>
            </w:r>
          </w:p>
          <w:p w14:paraId="55AC28F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 </w:t>
            </w:r>
          </w:p>
          <w:p w14:paraId="48AB7C1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Neutralność projektu w stosunku do zasady równości kobiet i mężczyzn dopuszczalna jest tylko w sytuacji, kiedy w ramach projektu wnioskodawca wskaże uzasadnienie, dlaczego dany projekt nie jest w stanie zrealizować jakichkolwiek działań wpływających na spełnienie ww. zasady, a uzasadnienie to zostanie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uznane przez instytucję oceniającą projekt za adekwatne i wystarczające. </w:t>
            </w:r>
          </w:p>
          <w:p w14:paraId="75C48DB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przypadku negatywnego wpływu na realizację zasady równości kobiet i mężczyzn kryterium zostanie uznane za niespełnione. </w:t>
            </w:r>
          </w:p>
          <w:p w14:paraId="107CAB8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podstawie zapisów we wniosku o dofinansowanie projektu, zwłaszcza zapisów z części dot. realizacji zasad horyzontalnych. </w:t>
            </w:r>
          </w:p>
        </w:tc>
        <w:tc>
          <w:tcPr>
            <w:tcW w:w="2020" w:type="dxa"/>
            <w:hideMark/>
          </w:tcPr>
          <w:p w14:paraId="19CC0C1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3F7B55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0F51AF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618EE7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01BC86C5" w14:textId="77777777" w:rsidTr="5039B0A6">
        <w:trPr>
          <w:trHeight w:val="300"/>
        </w:trPr>
        <w:tc>
          <w:tcPr>
            <w:tcW w:w="1008" w:type="dxa"/>
            <w:hideMark/>
          </w:tcPr>
          <w:p w14:paraId="0EFB229B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36B578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Zgodność projektu z zasadą równości szans i niedyskryminacji, w tym dostępności dla osób z niepełnosprawnościami </w:t>
            </w:r>
          </w:p>
        </w:tc>
        <w:tc>
          <w:tcPr>
            <w:tcW w:w="5685" w:type="dxa"/>
            <w:hideMark/>
          </w:tcPr>
          <w:p w14:paraId="58096088" w14:textId="0A51BEBC" w:rsidR="002F3446" w:rsidRPr="00B22B1A" w:rsidRDefault="002F3446" w:rsidP="006D01CB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Przez </w:t>
            </w: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zgodność projektu z zasadą równości szans i niedyskryminacji, w tym dostępności dla osób z </w:t>
            </w:r>
            <w:r w:rsidRPr="00B22B1A">
              <w:rPr>
                <w:rFonts w:eastAsia="Arial" w:cstheme="minorHAnsi"/>
                <w:sz w:val="24"/>
                <w:szCs w:val="24"/>
                <w:lang w:eastAsia="pl-PL"/>
              </w:rPr>
              <w:t>niepełnosprawnościami</w:t>
            </w: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 należy rozumieć </w:t>
            </w:r>
            <w:r w:rsidRPr="00B22B1A">
              <w:rPr>
                <w:rFonts w:eastAsia="Arial" w:cstheme="minorHAnsi"/>
                <w:sz w:val="24"/>
                <w:szCs w:val="24"/>
              </w:rPr>
              <w:t>pozytywny wpływ projektu na realizację tej zasady, czyli</w:t>
            </w:r>
            <w:r w:rsidRPr="00B22B1A">
              <w:rPr>
                <w:rFonts w:eastAsia="Arial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zapewnienie dostępności infrastruktury, środków transportu, towarów, usług, technologii i systemów informacyjno-komunikacyjnych oraz wszelkich produktów projektów (w tym także usług), które nie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 (np. poprzez standardy dostępności) lub jeśli to niemożliwe – racjonalne usprawnienie (oba zdefiniowane w ww. Wytycznych). </w:t>
            </w:r>
          </w:p>
          <w:p w14:paraId="7AC92BBA" w14:textId="77777777" w:rsidR="002F3446" w:rsidRPr="00B22B1A" w:rsidRDefault="002F3446" w:rsidP="74533349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74533349">
              <w:rPr>
                <w:rFonts w:eastAsia="Times New Roman"/>
                <w:sz w:val="24"/>
                <w:szCs w:val="24"/>
                <w:lang w:eastAsia="pl-PL"/>
              </w:rPr>
              <w:t xml:space="preserve">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</w:t>
            </w:r>
            <w:r w:rsidRPr="74533349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zasobów modernizowanych</w:t>
            </w:r>
            <w:r w:rsidRPr="74533349">
              <w:rPr>
                <w:rFonts w:eastAsia="Times New Roman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74533349">
              <w:rPr>
                <w:rFonts w:eastAsia="Times New Roman"/>
                <w:sz w:val="24"/>
                <w:szCs w:val="24"/>
                <w:lang w:eastAsia="pl-PL"/>
              </w:rPr>
              <w:t>(m.in. przebudowa</w:t>
            </w:r>
            <w:r w:rsidRPr="74533349">
              <w:rPr>
                <w:rFonts w:eastAsia="Times New Roman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74533349">
              <w:rPr>
                <w:rFonts w:eastAsia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74533349">
              <w:rPr>
                <w:rFonts w:eastAsia="Times New Roman"/>
                <w:sz w:val="24"/>
                <w:szCs w:val="24"/>
                <w:lang w:eastAsia="pl-PL"/>
              </w:rPr>
              <w:t>, rozbudowa</w:t>
            </w:r>
            <w:r w:rsidRPr="74533349">
              <w:rPr>
                <w:rFonts w:eastAsia="Times New Roman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74533349">
              <w:rPr>
                <w:rFonts w:eastAsia="Times New Roman"/>
                <w:sz w:val="24"/>
                <w:szCs w:val="24"/>
                <w:lang w:eastAsia="pl-PL"/>
              </w:rPr>
              <w:t>), zastosowanie standardów dostępności jest obowiązkowe, o ile pozwalają na to warunki techniczne i zakres prowadzonej modernizacji. </w:t>
            </w:r>
          </w:p>
          <w:p w14:paraId="129F751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WCAG 2.1, nawet w przypadku braku kwalifikowalności takich wydatków w projekcie.  </w:t>
            </w:r>
          </w:p>
          <w:p w14:paraId="0A5C747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  </w:t>
            </w:r>
          </w:p>
          <w:p w14:paraId="17EBA82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przypadku negatywnego lub neutralnego wpływu projektu na realizację zasady równości szans i niedyskryminacji, w tym dostępność dla osób z niepełnosprawnościami, kryterium zostanie uznane za niespełnione. </w:t>
            </w:r>
          </w:p>
          <w:p w14:paraId="469FCF1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 Kryterium zostanie zweryfikowane na podstawie zapisów we wniosku o dofinansowanie projektu,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zwłaszcza zapisów z części dot. realizacji zasad horyzontalnych. </w:t>
            </w:r>
          </w:p>
        </w:tc>
        <w:tc>
          <w:tcPr>
            <w:tcW w:w="2020" w:type="dxa"/>
            <w:hideMark/>
          </w:tcPr>
          <w:p w14:paraId="7BD8922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E6BB21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449CFB8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556AEAB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3509CDF7" w14:textId="77777777" w:rsidTr="5039B0A6">
        <w:trPr>
          <w:trHeight w:val="300"/>
        </w:trPr>
        <w:tc>
          <w:tcPr>
            <w:tcW w:w="1008" w:type="dxa"/>
            <w:hideMark/>
          </w:tcPr>
          <w:p w14:paraId="388ADDD4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426CD294" w14:textId="343245E5" w:rsidR="002F3446" w:rsidRPr="00B22B1A" w:rsidRDefault="5CBE356F" w:rsidP="119E91EA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119E91EA">
              <w:rPr>
                <w:rFonts w:eastAsia="Times New Roman"/>
                <w:sz w:val="24"/>
                <w:szCs w:val="24"/>
                <w:lang w:eastAsia="pl-PL"/>
              </w:rPr>
              <w:t>Projekt jest zgodny z Kartą Praw Podstawowych Unii Europejskiej 7 czerwca 2016 r. (Dz. Urz. UE C 202 z 07.06.2016, str. 389), w zakresie odnoszącym się do sposobu realizacji, zakresu projektu i wnioskodawcy.</w:t>
            </w:r>
          </w:p>
        </w:tc>
        <w:tc>
          <w:tcPr>
            <w:tcW w:w="5685" w:type="dxa"/>
            <w:hideMark/>
          </w:tcPr>
          <w:p w14:paraId="221104A0" w14:textId="1742FFC6" w:rsidR="002F3446" w:rsidRPr="00B22B1A" w:rsidRDefault="512637AF" w:rsidP="119E91EA">
            <w:pPr>
              <w:spacing w:beforeAutospacing="1" w:afterAutospacing="1"/>
              <w:rPr>
                <w:rFonts w:eastAsia="Arial"/>
                <w:sz w:val="24"/>
                <w:szCs w:val="24"/>
              </w:rPr>
            </w:pPr>
            <w:r w:rsidRPr="119E91EA">
              <w:rPr>
                <w:rFonts w:eastAsia="Arial"/>
                <w:sz w:val="24"/>
                <w:szCs w:val="24"/>
              </w:rPr>
              <w:t xml:space="preserve">Przez zgodność projektu z Kartą Praw Podstawowych Unii Europejskiej z dnia 7 czerwca 2016 r,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 </w:t>
            </w:r>
          </w:p>
          <w:p w14:paraId="43B1DCB9" w14:textId="27FAF572" w:rsidR="002F3446" w:rsidRPr="00B22B1A" w:rsidRDefault="002F3446" w:rsidP="119E91EA">
            <w:pPr>
              <w:spacing w:beforeAutospacing="1" w:afterAutospacing="1"/>
              <w:rPr>
                <w:rFonts w:eastAsia="Arial"/>
                <w:sz w:val="24"/>
                <w:szCs w:val="24"/>
              </w:rPr>
            </w:pPr>
          </w:p>
          <w:p w14:paraId="33C2EE4D" w14:textId="57CE38C2" w:rsidR="002F3446" w:rsidRPr="00B22B1A" w:rsidRDefault="512637AF" w:rsidP="119E91EA">
            <w:pPr>
              <w:spacing w:beforeAutospacing="1" w:afterAutospacing="1"/>
              <w:rPr>
                <w:rFonts w:eastAsia="Arial"/>
                <w:sz w:val="24"/>
                <w:szCs w:val="24"/>
              </w:rPr>
            </w:pPr>
            <w:r w:rsidRPr="119E91EA">
              <w:rPr>
                <w:rFonts w:eastAsia="Arial"/>
                <w:sz w:val="24"/>
                <w:szCs w:val="24"/>
              </w:rPr>
              <w:t xml:space="preserve">Wsparcie polityki spójności będzie udzielane wyłącznie projektom i beneficjentom, którzy przestrzegają przepisów antydyskryminacyjnych, o których mowa w </w:t>
            </w:r>
            <w:r w:rsidRPr="119E91EA">
              <w:rPr>
                <w:rFonts w:eastAsia="Arial"/>
                <w:sz w:val="24"/>
                <w:szCs w:val="24"/>
              </w:rPr>
              <w:lastRenderedPageBreak/>
              <w:t>art. 9 ust. 3 Rozporządzenia PE i Rady nr Konieczne spełnienie – TAK Podlega uzupełnieniom - TAK Kryterium horyzontalne 0/1 Nie dotyczy</w:t>
            </w:r>
          </w:p>
          <w:p w14:paraId="48974498" w14:textId="7E1FEC7D" w:rsidR="002F3446" w:rsidRPr="00B22B1A" w:rsidRDefault="512637AF" w:rsidP="119E91EA">
            <w:pPr>
              <w:spacing w:beforeAutospacing="1" w:afterAutospacing="1"/>
            </w:pPr>
            <w:r w:rsidRPr="119E91EA">
              <w:rPr>
                <w:rFonts w:eastAsia="Arial"/>
                <w:sz w:val="24"/>
                <w:szCs w:val="24"/>
              </w:rPr>
              <w:t xml:space="preserve">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wydane zostały dotyczące wnioskodawcy prawomocne wyroki sądu ani ostateczne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</w:t>
            </w:r>
            <w:r w:rsidRPr="119E91EA">
              <w:rPr>
                <w:rFonts w:eastAsia="Arial"/>
                <w:sz w:val="24"/>
                <w:szCs w:val="24"/>
              </w:rPr>
              <w:lastRenderedPageBreak/>
              <w:t xml:space="preserve">wnioskodawców, w szczególności JST, a w przypadku gdy wnioskodawcą jest podmiot kontrolowany przez JST lub od niej zależny, wymóg dotyczy również tej JST. W przeciwnym razie wsparcie w ramach polityki spójności nie może być udzielone. </w:t>
            </w:r>
          </w:p>
          <w:p w14:paraId="025B395B" w14:textId="5A906F0C" w:rsidR="002F3446" w:rsidRPr="00B22B1A" w:rsidRDefault="002F3446" w:rsidP="119E91EA">
            <w:pPr>
              <w:spacing w:beforeAutospacing="1" w:afterAutospacing="1"/>
              <w:rPr>
                <w:rFonts w:eastAsia="Arial"/>
                <w:sz w:val="24"/>
                <w:szCs w:val="24"/>
              </w:rPr>
            </w:pPr>
          </w:p>
          <w:p w14:paraId="688E516C" w14:textId="0855812C" w:rsidR="002F3446" w:rsidRPr="00B22B1A" w:rsidRDefault="512637AF" w:rsidP="119E91EA">
            <w:pPr>
              <w:spacing w:beforeAutospacing="1" w:afterAutospacing="1"/>
            </w:pPr>
            <w:r w:rsidRPr="119E91EA">
              <w:rPr>
                <w:rFonts w:eastAsia="Arial"/>
                <w:sz w:val="24"/>
                <w:szCs w:val="24"/>
              </w:rPr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AB9DDBA" w14:textId="2621DD5E" w:rsidR="002F3446" w:rsidRPr="00B22B1A" w:rsidRDefault="002F3446" w:rsidP="119E91EA">
            <w:pPr>
              <w:spacing w:beforeAutospacing="1" w:afterAutospacing="1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2020" w:type="dxa"/>
            <w:hideMark/>
          </w:tcPr>
          <w:p w14:paraId="377BF6F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9BD7B9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653BAD0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D6A60A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6856EC84" w14:textId="77777777" w:rsidTr="5039B0A6">
        <w:trPr>
          <w:trHeight w:val="300"/>
        </w:trPr>
        <w:tc>
          <w:tcPr>
            <w:tcW w:w="1008" w:type="dxa"/>
            <w:hideMark/>
          </w:tcPr>
          <w:p w14:paraId="542F4F86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60ABCDE" w14:textId="77777777" w:rsidR="002F3446" w:rsidRPr="00B22B1A" w:rsidRDefault="002F3446" w:rsidP="006D01CB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4FC6DC9" w14:textId="51506C4C" w:rsidR="002F3446" w:rsidRPr="00B22B1A" w:rsidRDefault="4CD52D1E" w:rsidP="119E91EA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119E91EA">
              <w:rPr>
                <w:rFonts w:eastAsia="Times New Roman"/>
                <w:sz w:val="24"/>
                <w:szCs w:val="24"/>
                <w:lang w:eastAsia="pl-PL"/>
              </w:rPr>
              <w:t xml:space="preserve">Projekt jest zgodny z Konwencją o prawach osób </w:t>
            </w:r>
            <w:r w:rsidRPr="119E91EA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 xml:space="preserve">niepełnosprawnych, sporządzoną w Nowym Jorku dnia 13 grudnia 2006 r. (Dz. U. z 2012 r. poz. 1169, z późn. zm.), w zakresie odnoszącym się do sposobu realizacji, zakresu projektu i wnioskodawcy. </w:t>
            </w:r>
            <w:r w:rsidR="002F3446" w:rsidRPr="119E91EA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85" w:type="dxa"/>
            <w:hideMark/>
          </w:tcPr>
          <w:p w14:paraId="730C8964" w14:textId="7D086E82" w:rsidR="002F3446" w:rsidRPr="00B22B1A" w:rsidRDefault="002F3446" w:rsidP="119E91EA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119E91EA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 xml:space="preserve">Zgodność projektu z Konwencją o </w:t>
            </w:r>
            <w:r w:rsidR="21ACA9EE" w:rsidRPr="119E91EA">
              <w:rPr>
                <w:rFonts w:eastAsia="Times New Roman"/>
                <w:sz w:val="24"/>
                <w:szCs w:val="24"/>
                <w:lang w:eastAsia="pl-PL"/>
              </w:rPr>
              <w:t>p</w:t>
            </w:r>
            <w:r w:rsidRPr="119E91EA">
              <w:rPr>
                <w:rFonts w:eastAsia="Times New Roman"/>
                <w:sz w:val="24"/>
                <w:szCs w:val="24"/>
                <w:lang w:eastAsia="pl-PL"/>
              </w:rPr>
              <w:t xml:space="preserve">rawach </w:t>
            </w:r>
            <w:r w:rsidR="25A1157E" w:rsidRPr="119E91EA">
              <w:rPr>
                <w:rFonts w:eastAsia="Times New Roman"/>
                <w:sz w:val="24"/>
                <w:szCs w:val="24"/>
                <w:lang w:eastAsia="pl-PL"/>
              </w:rPr>
              <w:t>o</w:t>
            </w:r>
            <w:r w:rsidRPr="119E91EA">
              <w:rPr>
                <w:rFonts w:eastAsia="Times New Roman"/>
                <w:sz w:val="24"/>
                <w:szCs w:val="24"/>
                <w:lang w:eastAsia="pl-PL"/>
              </w:rPr>
              <w:t xml:space="preserve">sób </w:t>
            </w:r>
            <w:r w:rsidR="2066C3ED" w:rsidRPr="119E91EA">
              <w:rPr>
                <w:rFonts w:eastAsia="Times New Roman"/>
                <w:sz w:val="24"/>
                <w:szCs w:val="24"/>
                <w:lang w:eastAsia="pl-PL"/>
              </w:rPr>
              <w:t>n</w:t>
            </w:r>
            <w:r w:rsidRPr="119E91EA">
              <w:rPr>
                <w:rFonts w:eastAsia="Times New Roman"/>
                <w:sz w:val="24"/>
                <w:szCs w:val="24"/>
                <w:lang w:eastAsia="pl-PL"/>
              </w:rPr>
              <w:t xml:space="preserve">iepełnosprawnych, na etapie oceny wniosku należy </w:t>
            </w:r>
            <w:r w:rsidRPr="119E91EA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rozumieć jako brak sprzeczności pomiędzy zapisami projektu a wymogami tego dokumentu.</w:t>
            </w:r>
          </w:p>
          <w:p w14:paraId="42FFA535" w14:textId="77777777" w:rsidR="002F3446" w:rsidRPr="00B22B1A" w:rsidRDefault="002F3446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podstawie zapisów we wniosku o dofinansowanie projektu, zwłaszcza zapisów z części dot. realizacji zasad horyzontalnych. </w:t>
            </w:r>
          </w:p>
        </w:tc>
        <w:tc>
          <w:tcPr>
            <w:tcW w:w="2020" w:type="dxa"/>
            <w:hideMark/>
          </w:tcPr>
          <w:p w14:paraId="6471C10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B076DD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podlega uzupełnieniu </w:t>
            </w:r>
          </w:p>
        </w:tc>
        <w:tc>
          <w:tcPr>
            <w:tcW w:w="1560" w:type="dxa"/>
            <w:hideMark/>
          </w:tcPr>
          <w:p w14:paraId="670E408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</w:tc>
        <w:tc>
          <w:tcPr>
            <w:tcW w:w="1721" w:type="dxa"/>
            <w:hideMark/>
          </w:tcPr>
          <w:p w14:paraId="28CD558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589E5429" w14:textId="77777777" w:rsidTr="5039B0A6">
        <w:trPr>
          <w:trHeight w:val="300"/>
        </w:trPr>
        <w:tc>
          <w:tcPr>
            <w:tcW w:w="1008" w:type="dxa"/>
            <w:hideMark/>
          </w:tcPr>
          <w:p w14:paraId="69BC60F0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ADFC0FC" w14:textId="023757C1" w:rsidR="002F3446" w:rsidRPr="00B22B1A" w:rsidRDefault="002F3446" w:rsidP="78C37F4E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Zgodność projektu z zasadą deinstytucjonalizacji</w:t>
            </w:r>
          </w:p>
        </w:tc>
        <w:tc>
          <w:tcPr>
            <w:tcW w:w="5685" w:type="dxa"/>
            <w:hideMark/>
          </w:tcPr>
          <w:p w14:paraId="1E9E524B" w14:textId="5867BE45" w:rsidR="002F3446" w:rsidRPr="00B22B1A" w:rsidRDefault="6C5D960D" w:rsidP="59A503E6">
            <w:p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Wsparcie będzie udzielane wyłącznie projektom zgodnym z zasadą deinstytucjonalizacji:</w:t>
            </w:r>
          </w:p>
          <w:p w14:paraId="67633ED9" w14:textId="450294A8" w:rsidR="002F3446" w:rsidRPr="000D0CB1" w:rsidRDefault="6C5D960D" w:rsidP="00DA375A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>w zakresie CP4: inwestycje infrastrukturalne w placówki świadczące całodobową opiekę długoterminową w instytucjonalnych formach nie będą wspierane; </w:t>
            </w:r>
          </w:p>
          <w:p w14:paraId="0201891B" w14:textId="70DA4E48" w:rsidR="002F3446" w:rsidRPr="000D0CB1" w:rsidRDefault="6C5D960D" w:rsidP="00DA375A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sz w:val="24"/>
                <w:szCs w:val="24"/>
              </w:rPr>
            </w:pP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 zakresie wszystkich CP: jeśli inwestycja dotyczy infrastruktury obszaru usług edukacyjnych, </w:t>
            </w: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 xml:space="preserve">społecznych i zdrowotnych – weryfikacji podlega, czy inwestycja jest zgodna z: </w:t>
            </w:r>
            <w:r w:rsidRPr="000D0CB1">
              <w:rPr>
                <w:rFonts w:eastAsia="Arial" w:cstheme="minorHAnsi"/>
                <w:sz w:val="24"/>
                <w:szCs w:val="24"/>
              </w:rPr>
              <w:t xml:space="preserve"> </w:t>
            </w:r>
          </w:p>
          <w:p w14:paraId="54146D3C" w14:textId="2284C80B" w:rsidR="002F3446" w:rsidRPr="00B22B1A" w:rsidRDefault="6C5D960D" w:rsidP="00DA37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57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zapisami art. 9 Rozporządzenia 1060/2021, wymogami Konwencji ONZ o Prawach Osób Niepełnosprawnych (w szczególności art.19), w tym Komentarzami Ogólnymi 4 i 5 oraz uwagami końcowymi dla Polski Komitetu ONZ ds. Praw Osób Niepełnosprawnych, z należytym poszanowaniem zasad równości, wolności wyboru, prawa do niezależnego życia, dostępności i zakazu wszelkich form segregacji;</w:t>
            </w:r>
          </w:p>
          <w:p w14:paraId="7EDA1A01" w14:textId="7087D709" w:rsidR="002F3446" w:rsidRPr="000D0CB1" w:rsidRDefault="6C5D960D" w:rsidP="00DA37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57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strategią deinstytucjonalizacji, Kartą Praw Podstawowych, Europejskim Filarem Praw Społecznych, Strategią na rzecz praw osób niepełnosprawnych 2021-2030, Konwencją ONZ </w:t>
            </w:r>
            <w:r w:rsidR="002F3446" w:rsidRPr="000D0CB1">
              <w:rPr>
                <w:rFonts w:cstheme="minorHAnsi"/>
                <w:sz w:val="24"/>
                <w:szCs w:val="24"/>
              </w:rPr>
              <w:br/>
            </w: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>o Prawach Dziecka (w szczególności art. 20 i 21).</w:t>
            </w:r>
          </w:p>
          <w:p w14:paraId="019D5D25" w14:textId="700185B4" w:rsidR="002F3446" w:rsidRPr="00B22B1A" w:rsidRDefault="6C5D960D" w:rsidP="004E07D2">
            <w:p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 ocenie Instytucja Zarządzająca korzystać będzie z definicji zawartych w Wytycznych dotyczących realizacji projektów z udziałem środków Europejskiego Funduszu </w:t>
            </w: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Społecznego Plus w regionalnych programach na lata 2021–2027.</w:t>
            </w:r>
          </w:p>
          <w:p w14:paraId="74FB6FAA" w14:textId="20FC0473" w:rsidR="002F3446" w:rsidRPr="00B22B1A" w:rsidRDefault="6C5D960D" w:rsidP="59A503E6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>Kryterium zostanie zweryfikowane na podstawie zapisów we wniosku o dofinansowanie projektu. </w:t>
            </w:r>
            <w:r w:rsidR="002F3446"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20" w:type="dxa"/>
            <w:hideMark/>
          </w:tcPr>
          <w:p w14:paraId="6CF7D12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A1FC3D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FAA21D9" w14:textId="4A6691A4" w:rsidR="002F3446" w:rsidRPr="00B22B1A" w:rsidRDefault="002F3446" w:rsidP="59A503E6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</w:t>
            </w:r>
          </w:p>
        </w:tc>
        <w:tc>
          <w:tcPr>
            <w:tcW w:w="1721" w:type="dxa"/>
            <w:hideMark/>
          </w:tcPr>
          <w:p w14:paraId="2CE1419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077F86F6" w14:textId="77777777" w:rsidTr="5039B0A6">
        <w:trPr>
          <w:trHeight w:val="300"/>
        </w:trPr>
        <w:tc>
          <w:tcPr>
            <w:tcW w:w="1008" w:type="dxa"/>
            <w:hideMark/>
          </w:tcPr>
          <w:p w14:paraId="4D0F90F8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69395F6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Prawidłowość zawarcia partnerstwa – w tym partnerstwa publiczno - prywatnego (jeśli dotyczy) </w:t>
            </w:r>
          </w:p>
        </w:tc>
        <w:tc>
          <w:tcPr>
            <w:tcW w:w="5685" w:type="dxa"/>
            <w:hideMark/>
          </w:tcPr>
          <w:p w14:paraId="590D95B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79352FCB" w14:textId="77777777" w:rsidR="002F3446" w:rsidRPr="000D0CB1" w:rsidRDefault="002F3446" w:rsidP="00DA375A">
            <w:pPr>
              <w:pStyle w:val="Akapitzlist"/>
              <w:numPr>
                <w:ilvl w:val="0"/>
                <w:numId w:val="2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przedstawiono zakres i formę udziału poszczególnych partnerów w projekcie, w tym podział obowiązków związanych z utrzymaniem projektu co najmniej w okresie trwałości, </w:t>
            </w:r>
          </w:p>
          <w:p w14:paraId="0877864C" w14:textId="3319571B" w:rsidR="002F3446" w:rsidRPr="000D0CB1" w:rsidRDefault="000D0CB1" w:rsidP="00DA375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załączono załącznik: podpisana umowa partnerstwa (dotyczy partnerstwa zawartego zgodnie z art. 39 ustawy z dnia 28 kwietnia 2022 roku o zasadach realizacji zadań finansowanych ze środków europejskich w perspektywie finansowej 2021–2027</w:t>
            </w:r>
          </w:p>
          <w:p w14:paraId="6C67B559" w14:textId="2F5BB27F" w:rsidR="002F3446" w:rsidRPr="000D0CB1" w:rsidRDefault="000D0CB1" w:rsidP="00DA375A">
            <w:pPr>
              <w:pStyle w:val="Akapitzlist"/>
              <w:numPr>
                <w:ilvl w:val="0"/>
                <w:numId w:val="2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zy w przypadku projektu partnerskiego, dochowano wszystkich obowiązków wynikających z 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ustawy z dnia 28 kwietnia 2022 roku o zasadach realizacji zadań finansowanych ze środków europejskich w perspektywie finansowej 2021–2027, </w:t>
            </w:r>
          </w:p>
          <w:p w14:paraId="61A509D2" w14:textId="5D42EDC5" w:rsidR="002F3446" w:rsidRPr="000D0CB1" w:rsidRDefault="000D0CB1" w:rsidP="00DA375A">
            <w:pPr>
              <w:pStyle w:val="Akapitzlist"/>
              <w:numPr>
                <w:ilvl w:val="0"/>
                <w:numId w:val="2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w przypadku projektu hybrydowego, dochowano wszystkich obowiązków wynikających z Rozporządzenia Parlamentu Europejskiego i Rady (UE) 2021/1060 z dnia 24 czerwca 2021 r., oraz art. 40. 1. ustawy z dnia 28 kwietnia 2022 roku o zasadach realizacji zadań finansowanych ze środków europejskich w perspektywie finansowej 2021–2027 oraz z ustawy z dnia 19 grudnia 2008 r (Dz.U. z 2022 r. poz. 407) o partnerstwie publiczno –prywatnym (Rozdział 1a-4)? </w:t>
            </w:r>
          </w:p>
        </w:tc>
        <w:tc>
          <w:tcPr>
            <w:tcW w:w="2020" w:type="dxa"/>
            <w:hideMark/>
          </w:tcPr>
          <w:p w14:paraId="1376AC1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AB57A7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F27642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153AB00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3AFAC2D2" w14:textId="77777777" w:rsidTr="5039B0A6">
        <w:trPr>
          <w:trHeight w:val="300"/>
        </w:trPr>
        <w:tc>
          <w:tcPr>
            <w:tcW w:w="1008" w:type="dxa"/>
            <w:hideMark/>
          </w:tcPr>
          <w:p w14:paraId="4269485C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C09C5B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Wynikanie projektu z aktualnego i pozytywnie zaopiniowanego programu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rewitalizacji (jeśli dotyczy) </w:t>
            </w:r>
          </w:p>
        </w:tc>
        <w:tc>
          <w:tcPr>
            <w:tcW w:w="5685" w:type="dxa"/>
            <w:hideMark/>
          </w:tcPr>
          <w:p w14:paraId="7DF2E49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Wynikanie z programu rewitalizacji jest obligatoryjne dla projektów aplikujących o dofinansowanie w ramach działań 9.3 Rewitalizacja obszarów miejskich oraz 9.5 Rewitalizacja obszarów wiejskich. W przypadku projektów aplikujących o dofinansowanie w ramach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innych działań niż 9.3 i 9.5, ocena wynikania projektu z programu rewitalizacji badana jest tylko dla tych projektów, które we wniosku o dofinansowanie deklarują się jako projekty rewitalizacyjne.  </w:t>
            </w:r>
          </w:p>
          <w:p w14:paraId="6A37FF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Przedmiotem oceny formalnej jest potwierdzenie:  </w:t>
            </w:r>
          </w:p>
          <w:p w14:paraId="01545CFC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Czy program rewitalizacji, zatwierdzony został nie później niż dzień złożenia wniosku o dofinansowanie i znajduje się w wykazie programów rewitalizacji województwa śląskiego zamieszczonego w Wykazie programów rewitalizacji Województwa Śląskiego? </w:t>
            </w:r>
          </w:p>
          <w:p w14:paraId="1C7FD3F7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Czy projekt znajduje się na liście planowanych podstawowych/ogólnej charakterystyki pozostałych przedsięwzięć rewitalizacyjnych określonych w programie rewitalizacji? </w:t>
            </w:r>
          </w:p>
          <w:p w14:paraId="6EF368D8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projekt znajduje się na obszarze/podobszarze rewitalizacji (z zastrzeżeniem zastosowania art. 15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ust.3 ustawy z dnia 9 października 2015 r. o rewitalizacji), lokalizacja projektu będzie weryfikowana przy pomocy narzędzia </w:t>
            </w:r>
            <w:r w:rsidRPr="009B096A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Otwartego Regionalnego Systemu Informacji Przestrzennej Województwa Śląskiego</w:t>
            </w:r>
            <w:r w:rsidRPr="009B096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(ORSIP 2.0 lub jego aktualizacja)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? </w:t>
            </w:r>
          </w:p>
          <w:p w14:paraId="0B0A2211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lokalizacja projektu (nr działki, adres) nie uległa zmianie w stosunku do lokalizacji podanej w programie rewitalizacji, lokalizacja projektu będzie weryfikowana przy pomocy narzędzia </w:t>
            </w:r>
            <w:r w:rsidRPr="009B096A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Otwartego Regionalnego Systemu Informacji Przestrzennej Województwa Śląskiego (</w:t>
            </w:r>
            <w:r w:rsidRPr="009B096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ORSIP 2.0 lub jego aktualizacja)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?  </w:t>
            </w:r>
          </w:p>
          <w:p w14:paraId="28A6D467" w14:textId="77777777" w:rsid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zakres zadań projektu wskazanego we wniosku o dofinansowanie nie uległ zmianie w stosunku do zakresu zadań projektu wskazanego w programie rewitalizacji (dotyczy projektów podstawowych)? </w:t>
            </w:r>
          </w:p>
          <w:p w14:paraId="65441638" w14:textId="77777777" w:rsidR="009B096A" w:rsidRDefault="009B096A" w:rsidP="009B096A">
            <w:pPr>
              <w:pStyle w:val="Akapitzlist"/>
              <w:spacing w:beforeAutospacing="1" w:afterAutospacing="1"/>
              <w:ind w:left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1EC99E26" w14:textId="232F3655" w:rsidR="002F3446" w:rsidRPr="009B096A" w:rsidRDefault="002F3446" w:rsidP="009B096A">
            <w:pPr>
              <w:pStyle w:val="Akapitzlist"/>
              <w:spacing w:beforeAutospacing="1" w:afterAutospacing="1"/>
              <w:ind w:left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Dopuszcza się realizację części projektu (np. poprzez etapowanie inwestycji) wskazanego w programie rewitalizacji, o ile część projektu będzie stanowić autonomiczną całość pod względem wykonalności i zapewnienia funkcjonalności całości zamierzenia inwestycyjnego.</w:t>
            </w:r>
            <w:r w:rsidR="006D01CB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W przypadku projektu, którego realizacja wykracza poza obszar rewitalizacji, weryfikacji podlegać będzie informacja zawarta w programie rewitalizacji ukazująca zasadność takiego działania.</w:t>
            </w:r>
          </w:p>
          <w:p w14:paraId="37C4E595" w14:textId="77777777" w:rsidR="002F3446" w:rsidRPr="00B22B1A" w:rsidRDefault="002F3446" w:rsidP="006D01CB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020" w:type="dxa"/>
            <w:hideMark/>
          </w:tcPr>
          <w:p w14:paraId="17A84D7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EAF800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DCF6B2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94F86F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43A7B36F" w14:textId="77777777" w:rsidTr="5039B0A6">
        <w:trPr>
          <w:trHeight w:val="300"/>
        </w:trPr>
        <w:tc>
          <w:tcPr>
            <w:tcW w:w="1008" w:type="dxa"/>
            <w:hideMark/>
          </w:tcPr>
          <w:p w14:paraId="4110D87E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3E4E2A5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Funkcjonowanie infrastruktury w okresie trwałości </w:t>
            </w:r>
          </w:p>
        </w:tc>
        <w:tc>
          <w:tcPr>
            <w:tcW w:w="5685" w:type="dxa"/>
            <w:hideMark/>
          </w:tcPr>
          <w:p w14:paraId="57BA6FB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265DB1B4" w14:textId="6783075F" w:rsidR="002F3446" w:rsidRPr="009B096A" w:rsidRDefault="002F3446" w:rsidP="00DA37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prawidłowo określono okres trwałości (3/5 lat / Nie dotyczy)</w:t>
            </w:r>
            <w:r w:rsidR="009B096A"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?</w:t>
            </w:r>
          </w:p>
          <w:p w14:paraId="73770C85" w14:textId="4EA36FD8" w:rsidR="002F3446" w:rsidRPr="009B096A" w:rsidRDefault="52D91171" w:rsidP="00DA37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Czy opisano założenia dot</w:t>
            </w:r>
            <w:r w:rsidR="5ED43571"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yczące</w:t>
            </w:r>
            <w:r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utrzymania celów i trwałości, odpłatne świadczenie usług. Czy opisy są zrozumiałe, logiczne i jednoznaczne?</w:t>
            </w:r>
          </w:p>
        </w:tc>
        <w:tc>
          <w:tcPr>
            <w:tcW w:w="2020" w:type="dxa"/>
            <w:hideMark/>
          </w:tcPr>
          <w:p w14:paraId="39284B1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9D6A10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9EC6F4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1E7683B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:rsidDel="00131B37" w14:paraId="54909020" w14:textId="77777777" w:rsidTr="5039B0A6">
        <w:trPr>
          <w:trHeight w:val="300"/>
        </w:trPr>
        <w:tc>
          <w:tcPr>
            <w:tcW w:w="1008" w:type="dxa"/>
            <w:hideMark/>
          </w:tcPr>
          <w:p w14:paraId="139B8CC2" w14:textId="77777777" w:rsidR="002F3446" w:rsidRPr="00B22B1A" w:rsidDel="00131B37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173A360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Poprawność informacji dot. zadań w projekcie </w:t>
            </w:r>
          </w:p>
        </w:tc>
        <w:tc>
          <w:tcPr>
            <w:tcW w:w="5685" w:type="dxa"/>
            <w:hideMark/>
          </w:tcPr>
          <w:p w14:paraId="5C4F7CDB" w14:textId="77777777" w:rsidR="002F3446" w:rsidRPr="00B22B1A" w:rsidDel="00131B37" w:rsidRDefault="002F3446" w:rsidP="009B096A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ramach kryterium weryfikowane będzie: </w:t>
            </w:r>
          </w:p>
          <w:p w14:paraId="7075B55F" w14:textId="397B2E7E" w:rsidR="002F3446" w:rsidRPr="009B096A" w:rsidDel="00131B37" w:rsidRDefault="009B096A" w:rsidP="00DA375A">
            <w:pPr>
              <w:pStyle w:val="Akapitzlist"/>
              <w:numPr>
                <w:ilvl w:val="0"/>
                <w:numId w:val="24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nazwa zadania jest adekwatna i odpowiada zakresowi rzeczowemu zadania?  </w:t>
            </w:r>
          </w:p>
          <w:p w14:paraId="6EBBF937" w14:textId="0F11F19C" w:rsidR="002F3446" w:rsidRPr="009B096A" w:rsidDel="00131B37" w:rsidRDefault="009B096A" w:rsidP="00DA375A">
            <w:pPr>
              <w:pStyle w:val="Akapitzlist"/>
              <w:numPr>
                <w:ilvl w:val="0"/>
                <w:numId w:val="24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informacje podane w polu „Opis i uzasadnienie zadania, opis działań planowanych do realizacji w ramach zadań / określenie realizatora” są wystarczające i adekwatne do identyfikacji zakresu rzeczowego zadania? </w:t>
            </w:r>
          </w:p>
          <w:p w14:paraId="3C54AEFD" w14:textId="346B4903" w:rsidR="002F3446" w:rsidRPr="009B096A" w:rsidDel="00131B37" w:rsidRDefault="009B096A" w:rsidP="00DA375A">
            <w:pPr>
              <w:pStyle w:val="Akapitzlist"/>
              <w:numPr>
                <w:ilvl w:val="0"/>
                <w:numId w:val="24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wskazano realizatora przy poszczególnych zadaniach?  </w:t>
            </w:r>
          </w:p>
        </w:tc>
        <w:tc>
          <w:tcPr>
            <w:tcW w:w="2020" w:type="dxa"/>
            <w:hideMark/>
          </w:tcPr>
          <w:p w14:paraId="17C9EB11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TAK </w:t>
            </w:r>
          </w:p>
          <w:p w14:paraId="384BA5C5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4923520E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6B0FB49B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33281119" w14:textId="77777777" w:rsidTr="5039B0A6">
        <w:trPr>
          <w:trHeight w:val="300"/>
        </w:trPr>
        <w:tc>
          <w:tcPr>
            <w:tcW w:w="1008" w:type="dxa"/>
            <w:hideMark/>
          </w:tcPr>
          <w:p w14:paraId="48F5F22B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1E582D9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Kwalifikowalność wydatków </w:t>
            </w:r>
          </w:p>
        </w:tc>
        <w:tc>
          <w:tcPr>
            <w:tcW w:w="5685" w:type="dxa"/>
            <w:hideMark/>
          </w:tcPr>
          <w:p w14:paraId="37D9EF1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ramach kryterium weryfikowane będzie: </w:t>
            </w:r>
          </w:p>
          <w:p w14:paraId="3EB73601" w14:textId="52BAE280" w:rsidR="002F3446" w:rsidRPr="009B096A" w:rsidRDefault="009B096A" w:rsidP="74533349">
            <w:pPr>
              <w:pStyle w:val="Akapitzlist"/>
              <w:numPr>
                <w:ilvl w:val="0"/>
                <w:numId w:val="26"/>
              </w:numPr>
              <w:spacing w:after="0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74533349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74533349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 xml:space="preserve">zy wydatki zostały/zostaną poniesione w okresie kwalifikowalności wydatków? tj. czy w przypadku </w:t>
            </w:r>
            <w:r w:rsidR="002F3446" w:rsidRPr="74533349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lastRenderedPageBreak/>
              <w:t>wydatków już poniesionych, żaden z wydatków nie został poniesiony przed</w:t>
            </w:r>
            <w:r w:rsidR="005A2365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 xml:space="preserve"> 16</w:t>
            </w:r>
            <w:r w:rsidR="002F3446" w:rsidRPr="74533349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="0049760E" w:rsidRPr="74533349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wrześni</w:t>
            </w:r>
            <w:r w:rsidR="005A2365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a</w:t>
            </w:r>
            <w:r w:rsidR="005A2365">
              <w:rPr>
                <w:rStyle w:val="Odwoanieprzypisudolnego"/>
                <w:rFonts w:eastAsia="Times New Roman"/>
                <w:color w:val="000000" w:themeColor="text1"/>
                <w:sz w:val="24"/>
                <w:szCs w:val="24"/>
                <w:lang w:eastAsia="pl-PL"/>
              </w:rPr>
              <w:footnoteReference w:id="5"/>
            </w:r>
            <w:r w:rsidR="0049760E" w:rsidRPr="74533349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 xml:space="preserve"> 2024</w:t>
            </w:r>
            <w:r w:rsidR="002F3446" w:rsidRPr="74533349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?</w:t>
            </w:r>
            <w:r w:rsidR="00627455">
              <w:rPr>
                <w:rStyle w:val="Odwoanieprzypisudolnego"/>
                <w:rFonts w:eastAsia="Times New Roman"/>
                <w:color w:val="000000" w:themeColor="text1"/>
                <w:sz w:val="24"/>
                <w:szCs w:val="24"/>
                <w:lang w:eastAsia="pl-PL"/>
              </w:rPr>
              <w:footnoteReference w:id="6"/>
            </w:r>
            <w:r w:rsidR="002F3446" w:rsidRPr="74533349"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  </w:t>
            </w:r>
          </w:p>
          <w:p w14:paraId="159F919E" w14:textId="236F69BA" w:rsidR="002F3446" w:rsidRPr="009B096A" w:rsidRDefault="009B096A" w:rsidP="00DA375A">
            <w:pPr>
              <w:pStyle w:val="Akapitzlist"/>
              <w:numPr>
                <w:ilvl w:val="0"/>
                <w:numId w:val="26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zy w przypadku wydatków zaplanowanych do poniesienia, zostaną one poniesione najpóźniej 31 </w:t>
            </w:r>
            <w:r w:rsidR="002F3446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grudnia 2029 r.  </w:t>
            </w:r>
          </w:p>
          <w:p w14:paraId="25A2184B" w14:textId="69688CD9" w:rsidR="002F3446" w:rsidRPr="009B096A" w:rsidRDefault="009B096A" w:rsidP="00DA375A">
            <w:pPr>
              <w:pStyle w:val="Akapitzlist"/>
              <w:numPr>
                <w:ilvl w:val="0"/>
                <w:numId w:val="26"/>
              </w:numPr>
              <w:spacing w:after="0"/>
              <w:ind w:left="357" w:hanging="357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zy wydatki są zgodne z zasadami kwalifikowalności wydatków określonymi w programie FE SL 2021-2027, regulaminie naboru / wytycznych / zasadach wsparcia, określonych przez IZ, obowiązujących w dniu ogłoszenia naboru? </w:t>
            </w:r>
          </w:p>
          <w:p w14:paraId="568AAA12" w14:textId="1F1B723C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ind w:left="357" w:hanging="357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zy wydatki są logicznie 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powiązane i wynikają z zaplanowanych prac? </w:t>
            </w:r>
          </w:p>
          <w:p w14:paraId="20AB508E" w14:textId="68A19657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 ramach zadań dotyczących kosztów bezpośrednich nie ujęto wydatków stanowiących koszty pośrednie? </w:t>
            </w:r>
          </w:p>
          <w:p w14:paraId="673E0D28" w14:textId="2AF8FFE0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wybrano poprawną kategorię kosztu? </w:t>
            </w:r>
          </w:p>
          <w:p w14:paraId="528BB2DD" w14:textId="3112EB9A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poprawnie wskazano kategorię limitowaną przy poszczególnych wydatkach? </w:t>
            </w:r>
          </w:p>
          <w:p w14:paraId="5459A160" w14:textId="20581159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wydatki nie przekraczają limitów (w przypadku obowiązywania limitu; dotyczy także kosztów pośrednich)? </w:t>
            </w:r>
          </w:p>
          <w:p w14:paraId="0D90B898" w14:textId="6E947C39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 przypadku zaznaczenia we wniosku możliwości odzyskania podatku VAT, koszt z tego tytułu został uznany za niekwalifikowalny? (dotyczy projektów powyżej 5 mln EUR) </w:t>
            </w:r>
          </w:p>
        </w:tc>
        <w:tc>
          <w:tcPr>
            <w:tcW w:w="2020" w:type="dxa"/>
            <w:hideMark/>
          </w:tcPr>
          <w:p w14:paraId="0406551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01FB443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podlega uzupełnieniu </w:t>
            </w:r>
          </w:p>
        </w:tc>
        <w:tc>
          <w:tcPr>
            <w:tcW w:w="1560" w:type="dxa"/>
            <w:hideMark/>
          </w:tcPr>
          <w:p w14:paraId="1F74212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  <w:p w14:paraId="4527EF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Kwalifikowalność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oceniana będzie na podstawie dokumentów obowiązujących w momencie ogłoszenia naboru. Po wyborze do dofinansowania, stosowanie będą zapisy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dokumentu, obowiązującego na moment ponoszenia wydatku.  </w:t>
            </w:r>
          </w:p>
        </w:tc>
        <w:tc>
          <w:tcPr>
            <w:tcW w:w="1721" w:type="dxa"/>
            <w:hideMark/>
          </w:tcPr>
          <w:p w14:paraId="281E72D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2F3446" w:rsidRPr="00B22B1A" w14:paraId="0412EF49" w14:textId="77777777" w:rsidTr="5039B0A6">
        <w:trPr>
          <w:trHeight w:val="300"/>
        </w:trPr>
        <w:tc>
          <w:tcPr>
            <w:tcW w:w="1008" w:type="dxa"/>
            <w:hideMark/>
          </w:tcPr>
          <w:p w14:paraId="2324BD02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373AFC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Poprawność określenia poziomu dofinansowania oraz kosztów projektu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(badane na moment składania wniosku) </w:t>
            </w:r>
          </w:p>
        </w:tc>
        <w:tc>
          <w:tcPr>
            <w:tcW w:w="5685" w:type="dxa"/>
            <w:hideMark/>
          </w:tcPr>
          <w:p w14:paraId="182BF62F" w14:textId="77777777" w:rsidR="002F3446" w:rsidRPr="00B22B1A" w:rsidRDefault="002F3446" w:rsidP="009B096A">
            <w:p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W ramach kryterium weryfikowane będzie: </w:t>
            </w:r>
          </w:p>
          <w:p w14:paraId="69903114" w14:textId="11A9733E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minimalny wkład własny jako % wydatków kwalifikowalnych (jeśli określono w regulaminie wyboru projektów)?  </w:t>
            </w:r>
          </w:p>
          <w:p w14:paraId="5BB7BB75" w14:textId="79CA6D04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minimalną i maksymalną wartość projektu (jeśli określono w regulaminie wyboru projektów)?  </w:t>
            </w:r>
          </w:p>
          <w:p w14:paraId="329F66A0" w14:textId="56CE0474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minimalną i maksymalną wartość wydatków kwalifikowalnych projektu (jeśli określono w regulaminie wyboru projektów)? </w:t>
            </w:r>
          </w:p>
          <w:p w14:paraId="2830C9EA" w14:textId="2F8DD762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poziom dofinansowania z uwzględnieniem dochodu w projekcie (jeśli odpowiednie wytyczne wymagają uwzględniania dochodu przy ustalaniu wielkości dofinansowania)?  </w:t>
            </w:r>
          </w:p>
          <w:p w14:paraId="72BEDBEA" w14:textId="7D7423EC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wnioskowane dofinansowanie nie przekracza alokacji przeznaczonej na nabór/maksymalnej kwoty dofinansowania dla projektu wskazanej w regulaminie (na moment złożenia wniosku)?  </w:t>
            </w:r>
          </w:p>
          <w:p w14:paraId="1F078BE8" w14:textId="05BC3FBF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poprawnie wskazano źródło finansowania wkładu własnego?  </w:t>
            </w:r>
          </w:p>
        </w:tc>
        <w:tc>
          <w:tcPr>
            <w:tcW w:w="2020" w:type="dxa"/>
            <w:hideMark/>
          </w:tcPr>
          <w:p w14:paraId="7F8F0C5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DD91CE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7D36A5D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485978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5DD818A" w14:textId="77777777" w:rsidTr="5039B0A6">
        <w:trPr>
          <w:trHeight w:val="300"/>
        </w:trPr>
        <w:tc>
          <w:tcPr>
            <w:tcW w:w="1008" w:type="dxa"/>
            <w:hideMark/>
          </w:tcPr>
          <w:p w14:paraId="657283CE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537703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Poprawność doboru wskaźników projektu oraz ich wartości </w:t>
            </w:r>
          </w:p>
        </w:tc>
        <w:tc>
          <w:tcPr>
            <w:tcW w:w="5685" w:type="dxa"/>
            <w:hideMark/>
          </w:tcPr>
          <w:p w14:paraId="6AD7F964" w14:textId="77777777" w:rsidR="002F3446" w:rsidRPr="00B22B1A" w:rsidRDefault="002F3446" w:rsidP="006D01CB">
            <w:pPr>
              <w:spacing w:before="100" w:beforeAutospacing="1" w:after="100" w:afterAutospacing="1"/>
              <w:ind w:left="480" w:hanging="46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ramach kryterium weryfikowane będzie: </w:t>
            </w:r>
          </w:p>
          <w:p w14:paraId="7A875940" w14:textId="79ACF8E7" w:rsidR="002F3446" w:rsidRPr="009B096A" w:rsidRDefault="009B096A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wskaźniki zostały dobrane odpowiednio do zakresu i efektów projektu?  </w:t>
            </w:r>
          </w:p>
          <w:p w14:paraId="3577EA0E" w14:textId="4D5E8BA6" w:rsidR="002F3446" w:rsidRPr="009B096A" w:rsidRDefault="009B096A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wybrał możliwe do zrealizowania wskaźniki, oznaczone w regulaminie wyboru projektów?  (czy nie brakuje wskaźnika) </w:t>
            </w:r>
          </w:p>
          <w:p w14:paraId="545AF406" w14:textId="541FFC63" w:rsidR="002F3446" w:rsidRPr="009B096A" w:rsidRDefault="009B096A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zgodnie z załącznikiem nr 2 do regulaminu naboru wskazano: sposób szacowania wartości wskaźników, właściwy (prawidłowy) termin osiągnięcia oraz sposób pomiaru wskaźników, dokument rozliczający wskaźniki (narzędzia pomiaru), sposób monitorowania wskaźników w trwałości (jeśli dotyczy). Czy opisy są zrozumiałe, logiczne i jednoznaczne?  </w:t>
            </w:r>
          </w:p>
          <w:p w14:paraId="40507B52" w14:textId="77777777" w:rsidR="002F3446" w:rsidRPr="009B096A" w:rsidRDefault="002F3446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Czy informacje dot. wskaźników zawarte we wniosku i załącznikach są spójne? </w:t>
            </w:r>
          </w:p>
        </w:tc>
        <w:tc>
          <w:tcPr>
            <w:tcW w:w="2020" w:type="dxa"/>
            <w:hideMark/>
          </w:tcPr>
          <w:p w14:paraId="6A97DD4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TAK </w:t>
            </w:r>
          </w:p>
          <w:p w14:paraId="5F1069C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3B786C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02B99D8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</w:tbl>
    <w:p w14:paraId="53C9ED4C" w14:textId="09C41C9D" w:rsidR="00403763" w:rsidRPr="00B22B1A" w:rsidRDefault="22C0BE11" w:rsidP="003133BD">
      <w:pPr>
        <w:pStyle w:val="Nagwek1"/>
      </w:pPr>
      <w:r w:rsidRPr="00B22B1A">
        <w:lastRenderedPageBreak/>
        <w:t xml:space="preserve">Tabela 2. Kryteria formalne specyficzne </w:t>
      </w:r>
    </w:p>
    <w:tbl>
      <w:tblPr>
        <w:tblStyle w:val="Tabela-Siatka1"/>
        <w:tblW w:w="14175" w:type="dxa"/>
        <w:tblInd w:w="-5" w:type="dxa"/>
        <w:tblLayout w:type="fixed"/>
        <w:tblLook w:val="04A0" w:firstRow="1" w:lastRow="0" w:firstColumn="1" w:lastColumn="0" w:noHBand="0" w:noVBand="1"/>
        <w:tblCaption w:val="Kryteria formalne specyficzne"/>
        <w:tblDescription w:val="Tabela 2. Zestawienie kryteriów formalnych specyficznych dla działania FE SL 4.1"/>
      </w:tblPr>
      <w:tblGrid>
        <w:gridCol w:w="993"/>
        <w:gridCol w:w="2268"/>
        <w:gridCol w:w="5670"/>
        <w:gridCol w:w="2126"/>
        <w:gridCol w:w="1417"/>
        <w:gridCol w:w="1701"/>
      </w:tblGrid>
      <w:tr w:rsidR="006E1DE3" w:rsidRPr="00F44557" w14:paraId="12F80907" w14:textId="77777777" w:rsidTr="119E91EA">
        <w:trPr>
          <w:tblHeader/>
        </w:trPr>
        <w:tc>
          <w:tcPr>
            <w:tcW w:w="993" w:type="dxa"/>
            <w:shd w:val="clear" w:color="auto" w:fill="BFBFBF" w:themeFill="background1" w:themeFillShade="BF"/>
          </w:tcPr>
          <w:p w14:paraId="41C46F3D" w14:textId="77777777" w:rsidR="006E1DE3" w:rsidRPr="00F44557" w:rsidRDefault="006E1DE3" w:rsidP="0049760E">
            <w:pPr>
              <w:spacing w:after="0"/>
              <w:ind w:left="22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7EC5832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31003242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b/>
                <w:sz w:val="24"/>
                <w:szCs w:val="24"/>
              </w:rPr>
              <w:t>Definicja kryterium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6F94DB60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3CB0E411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92A331F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b/>
                <w:sz w:val="24"/>
                <w:szCs w:val="24"/>
              </w:rPr>
              <w:t>Szczególne znaczenie kryterium</w:t>
            </w:r>
          </w:p>
        </w:tc>
      </w:tr>
      <w:tr w:rsidR="006E1DE3" w:rsidRPr="00F44557" w14:paraId="1CDD6B23" w14:textId="77777777" w:rsidTr="119E91EA">
        <w:tc>
          <w:tcPr>
            <w:tcW w:w="993" w:type="dxa"/>
          </w:tcPr>
          <w:p w14:paraId="507F0013" w14:textId="77777777" w:rsidR="006E1DE3" w:rsidRPr="00F44557" w:rsidRDefault="006E1DE3" w:rsidP="00497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55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3332AB06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 w:rsidRPr="53F8B042">
              <w:rPr>
                <w:rFonts w:asciiTheme="minorHAnsi" w:hAnsiTheme="minorHAnsi" w:cstheme="minorBidi"/>
                <w:sz w:val="24"/>
                <w:szCs w:val="24"/>
              </w:rPr>
              <w:t>Zgodność projektu z zakresem terytorialnym interwencji po klęsce żywiołowej</w:t>
            </w:r>
          </w:p>
        </w:tc>
        <w:tc>
          <w:tcPr>
            <w:tcW w:w="5670" w:type="dxa"/>
          </w:tcPr>
          <w:p w14:paraId="39D7E204" w14:textId="5D226EE9" w:rsidR="006E1DE3" w:rsidRPr="00F44557" w:rsidRDefault="0166C4DE" w:rsidP="119E91EA">
            <w:pPr>
              <w:spacing w:before="240" w:after="240"/>
              <w:rPr>
                <w:rFonts w:asciiTheme="minorHAnsi" w:hAnsiTheme="minorHAnsi" w:cstheme="minorBidi"/>
                <w:sz w:val="24"/>
                <w:szCs w:val="24"/>
              </w:rPr>
            </w:pPr>
            <w:r w:rsidRPr="119E91EA">
              <w:rPr>
                <w:rFonts w:asciiTheme="minorHAnsi" w:hAnsiTheme="minorHAnsi" w:cstheme="minorBidi"/>
                <w:sz w:val="24"/>
                <w:szCs w:val="24"/>
              </w:rPr>
              <w:t>W ramach kryterium oceniane będzie</w:t>
            </w:r>
            <w:r w:rsidR="2DA3CF44" w:rsidRPr="119E91EA">
              <w:rPr>
                <w:rFonts w:asciiTheme="minorHAnsi" w:hAnsiTheme="minorHAnsi" w:cstheme="minorBidi"/>
                <w:sz w:val="24"/>
                <w:szCs w:val="24"/>
              </w:rPr>
              <w:t>,</w:t>
            </w:r>
            <w:r w:rsidRPr="119E91EA">
              <w:rPr>
                <w:rFonts w:asciiTheme="minorHAnsi" w:hAnsiTheme="minorHAnsi" w:cstheme="minorBidi"/>
                <w:sz w:val="24"/>
                <w:szCs w:val="24"/>
              </w:rPr>
              <w:t xml:space="preserve"> czy przedsięwzięcie jest realizowane na terenie objętym stanem klęski żywiołowej, zgodnie z Rozporządzeniem Rady Ministrów z dnia 16 września 2024 r. w sprawie wprowadzenia stanu klęski żywiołowej na obszarze części województwa dolnośląskiego, opolskiego oraz śląskiego, które obejmuje:</w:t>
            </w:r>
          </w:p>
          <w:p w14:paraId="2A068F51" w14:textId="77777777" w:rsidR="006E1DE3" w:rsidRPr="00F44557" w:rsidRDefault="006E1DE3" w:rsidP="006E1DE3">
            <w:pPr>
              <w:numPr>
                <w:ilvl w:val="0"/>
                <w:numId w:val="36"/>
              </w:numPr>
              <w:spacing w:before="240" w:after="24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Powiat bielski: Szczyrk, Bestwina, Buczkowice, Czechowice-Dziedzice, Jasienica, Jaworze, Kozy, Porąbka, Wilamowice, Wilkowice,</w:t>
            </w:r>
          </w:p>
          <w:p w14:paraId="58B4E46D" w14:textId="77777777" w:rsidR="006E1DE3" w:rsidRPr="00F44557" w:rsidRDefault="006E1DE3" w:rsidP="006E1DE3">
            <w:pPr>
              <w:numPr>
                <w:ilvl w:val="0"/>
                <w:numId w:val="36"/>
              </w:numPr>
              <w:spacing w:before="240" w:after="24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Powiat cieszyński: Cieszyn, Ustroń, Wisła, Brenna, Chybie, Dębowiec, Goleszów, Hażlach, Istebna, Skoczów, Strumień, Zebrzydowice,</w:t>
            </w:r>
          </w:p>
          <w:p w14:paraId="2EAC06CF" w14:textId="77777777" w:rsidR="006E1DE3" w:rsidRPr="00F44557" w:rsidRDefault="006E1DE3" w:rsidP="006E1DE3">
            <w:pPr>
              <w:numPr>
                <w:ilvl w:val="0"/>
                <w:numId w:val="36"/>
              </w:numPr>
              <w:spacing w:before="240" w:after="24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Powiat pszczyński: Goczałkowice-Zdrój, Kobiór, Miedźna, Pawłowice, Pszczyna, Suszec,</w:t>
            </w:r>
          </w:p>
          <w:p w14:paraId="188E0B8B" w14:textId="77777777" w:rsidR="006E1DE3" w:rsidRPr="00F44557" w:rsidRDefault="006E1DE3" w:rsidP="006E1DE3">
            <w:pPr>
              <w:numPr>
                <w:ilvl w:val="0"/>
                <w:numId w:val="36"/>
              </w:numPr>
              <w:spacing w:before="240" w:after="24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Powiat raciborski: Racibórz, Kornowac, Krzanowice, Krzyżanowice, Kuźnia Raciborska, Nędza, Pietrowice Wielkie, Rudnik,</w:t>
            </w:r>
          </w:p>
          <w:p w14:paraId="1C5D8CE5" w14:textId="77777777" w:rsidR="006E1DE3" w:rsidRPr="00F44557" w:rsidRDefault="006E1DE3" w:rsidP="006E1DE3">
            <w:pPr>
              <w:numPr>
                <w:ilvl w:val="0"/>
                <w:numId w:val="36"/>
              </w:numPr>
              <w:spacing w:before="240"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Miasto na prawach powiatu: Bielsko-Biała.</w:t>
            </w:r>
          </w:p>
        </w:tc>
        <w:tc>
          <w:tcPr>
            <w:tcW w:w="2126" w:type="dxa"/>
          </w:tcPr>
          <w:p w14:paraId="4BF2E5E9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</w:t>
            </w:r>
          </w:p>
          <w:p w14:paraId="406B08BE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417" w:type="dxa"/>
          </w:tcPr>
          <w:p w14:paraId="653B267B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0/1</w:t>
            </w:r>
          </w:p>
        </w:tc>
        <w:tc>
          <w:tcPr>
            <w:tcW w:w="1701" w:type="dxa"/>
          </w:tcPr>
          <w:p w14:paraId="29402523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</w:tr>
      <w:tr w:rsidR="006E1DE3" w:rsidRPr="00F44557" w14:paraId="2ADDE7CB" w14:textId="77777777" w:rsidTr="119E91EA">
        <w:tc>
          <w:tcPr>
            <w:tcW w:w="993" w:type="dxa"/>
          </w:tcPr>
          <w:p w14:paraId="7563D2C3" w14:textId="77777777" w:rsidR="006E1DE3" w:rsidRPr="00F44557" w:rsidRDefault="006E1DE3" w:rsidP="0049760E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119973C3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 w:rsidRPr="53F8B042">
              <w:rPr>
                <w:rFonts w:asciiTheme="minorHAnsi" w:hAnsiTheme="minorHAnsi" w:cstheme="minorBidi"/>
                <w:sz w:val="24"/>
                <w:szCs w:val="24"/>
              </w:rPr>
              <w:t>Brak wsparcia dla projektów sfinansowanych z innych źródeł</w:t>
            </w:r>
          </w:p>
        </w:tc>
        <w:tc>
          <w:tcPr>
            <w:tcW w:w="5670" w:type="dxa"/>
          </w:tcPr>
          <w:p w14:paraId="46FAA920" w14:textId="77777777" w:rsidR="006E1DE3" w:rsidRPr="00F44557" w:rsidRDefault="006E1DE3" w:rsidP="0049760E">
            <w:pPr>
              <w:spacing w:before="240" w:after="240"/>
              <w:rPr>
                <w:rFonts w:asciiTheme="minorHAnsi" w:hAnsiTheme="minorHAnsi" w:cstheme="minorBidi"/>
                <w:sz w:val="24"/>
                <w:szCs w:val="24"/>
              </w:rPr>
            </w:pPr>
            <w:r w:rsidRPr="53F8B042">
              <w:rPr>
                <w:rFonts w:asciiTheme="minorHAnsi" w:hAnsiTheme="minorHAnsi" w:cstheme="minorBidi"/>
                <w:sz w:val="24"/>
                <w:szCs w:val="24"/>
              </w:rPr>
              <w:t>W ramach kryterium oceniane będzie, czy projekt obejmuje inwestycje lub części inwestycji, które nie zostały sfinansowane z innych źródeł publicznych i prywatnych, w tym z wypłaconego ubezpieczenia (badane na podstawie oświadczenia Wnioskodawcy)</w:t>
            </w:r>
          </w:p>
        </w:tc>
        <w:tc>
          <w:tcPr>
            <w:tcW w:w="2126" w:type="dxa"/>
          </w:tcPr>
          <w:p w14:paraId="19370DB0" w14:textId="77777777" w:rsidR="006E1DE3" w:rsidRDefault="006E1DE3" w:rsidP="0049760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  <w:p w14:paraId="7014E357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417" w:type="dxa"/>
          </w:tcPr>
          <w:p w14:paraId="6C62689B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0/1</w:t>
            </w:r>
          </w:p>
        </w:tc>
        <w:tc>
          <w:tcPr>
            <w:tcW w:w="1701" w:type="dxa"/>
          </w:tcPr>
          <w:p w14:paraId="1653E0A5" w14:textId="77777777" w:rsidR="006E1DE3" w:rsidRPr="00F44557" w:rsidRDefault="006E1DE3" w:rsidP="0049760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44557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</w:tr>
    </w:tbl>
    <w:p w14:paraId="1D0E375E" w14:textId="61D703FA" w:rsidR="00C203D5" w:rsidRPr="00B22B1A" w:rsidRDefault="00C203D5" w:rsidP="000E797B">
      <w:pPr>
        <w:pStyle w:val="Nagwek1"/>
      </w:pPr>
      <w:r w:rsidRPr="00B22B1A">
        <w:t>Tabela 3. Kryteria merytoryczne ogólne</w:t>
      </w:r>
    </w:p>
    <w:tbl>
      <w:tblPr>
        <w:tblStyle w:val="Tabela-Siatka"/>
        <w:tblW w:w="14827" w:type="dxa"/>
        <w:tblLayout w:type="fixed"/>
        <w:tblLook w:val="04A0" w:firstRow="1" w:lastRow="0" w:firstColumn="1" w:lastColumn="0" w:noHBand="0" w:noVBand="1"/>
        <w:tblCaption w:val="Kryteria merytoryczne ogólne"/>
        <w:tblDescription w:val="Tabela 3. Zestawienie kryteriów merytorycznych ogólnych dla działania 2.8"/>
      </w:tblPr>
      <w:tblGrid>
        <w:gridCol w:w="1030"/>
        <w:gridCol w:w="2374"/>
        <w:gridCol w:w="5935"/>
        <w:gridCol w:w="2225"/>
        <w:gridCol w:w="1483"/>
        <w:gridCol w:w="1780"/>
      </w:tblGrid>
      <w:tr w:rsidR="7D19DA0B" w14:paraId="282CC44F" w14:textId="77777777" w:rsidTr="3E7978E9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56225CC5" w14:textId="5603517D" w:rsidR="7D19DA0B" w:rsidRDefault="7D19DA0B" w:rsidP="7D19DA0B">
            <w:pPr>
              <w:ind w:left="22"/>
            </w:pPr>
            <w:r w:rsidRPr="7D19DA0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25E7F7CD" w14:textId="2CDBFDEA" w:rsidR="7D19DA0B" w:rsidRDefault="7D19DA0B" w:rsidP="7D19DA0B">
            <w:r w:rsidRPr="7D19DA0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Nazwa kryterium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489BB95" w14:textId="016D45F3" w:rsidR="7D19DA0B" w:rsidRDefault="7D19DA0B" w:rsidP="7D19DA0B">
            <w:r w:rsidRPr="7D19DA0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Definicja kryterium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63C9C93" w14:textId="232E385B" w:rsidR="7D19DA0B" w:rsidRDefault="7D19DA0B" w:rsidP="7D19DA0B">
            <w:r w:rsidRPr="7D19DA0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73C2AC24" w14:textId="4054B059" w:rsidR="7D19DA0B" w:rsidRDefault="7D19DA0B" w:rsidP="7D19DA0B">
            <w:r w:rsidRPr="7D19DA0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Sposób oceny kryterium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71EDCDB3" w14:textId="333B1DDD" w:rsidR="7D19DA0B" w:rsidRDefault="7D19DA0B" w:rsidP="7D19DA0B">
            <w:r w:rsidRPr="7D19DA0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Szczególne znaczenie kryterium</w:t>
            </w:r>
          </w:p>
        </w:tc>
      </w:tr>
      <w:tr w:rsidR="7D19DA0B" w14:paraId="2DC5F73F" w14:textId="77777777" w:rsidTr="3E7978E9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FDA998" w14:textId="6D532837" w:rsidR="7D19DA0B" w:rsidRDefault="7D19DA0B" w:rsidP="7D19DA0B">
            <w:pPr>
              <w:pStyle w:val="Akapitzlist"/>
              <w:numPr>
                <w:ilvl w:val="0"/>
                <w:numId w:val="42"/>
              </w:numPr>
              <w:spacing w:after="0"/>
              <w:ind w:hanging="72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4BBACF" w14:textId="4B8CABD7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Właściwie przeprowadzona analiza finansowa i ekonomiczna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8E90DE" w14:textId="1CF210F9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W ramach kryterium ocenie podlega: </w:t>
            </w:r>
          </w:p>
          <w:p w14:paraId="39082E49" w14:textId="06BA3028" w:rsidR="7D19DA0B" w:rsidRDefault="7D19DA0B" w:rsidP="7D19DA0B">
            <w:pPr>
              <w:pStyle w:val="Akapitzlist"/>
              <w:numPr>
                <w:ilvl w:val="0"/>
                <w:numId w:val="41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>poprawność założeń i obliczeń – analiza i ocena zasadności i realności założeń przyjętych do analizy finansowej oraz poprawności w tym spójności przygotowanych kalkulacji;</w:t>
            </w:r>
          </w:p>
          <w:p w14:paraId="0749E041" w14:textId="1BE0F517" w:rsidR="7D19DA0B" w:rsidRDefault="7D19DA0B" w:rsidP="7D19DA0B">
            <w:pPr>
              <w:pStyle w:val="Akapitzlist"/>
              <w:numPr>
                <w:ilvl w:val="0"/>
                <w:numId w:val="41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>zasadność ponoszenia nakładów odtworzeniowych – nakłady te muszą mieć charakter niezbędny dla zapewnienia operacyjności projektu w przyjętym okresie odniesienia. Wnioskodawca szczegółowo uzasadnia w polu opisowym analizy konieczność poniesienia tych nakładów dla zapewnienia operacyjności projektu. Ocenie podlega, czy opis ten potwierdza zasadność poniesienia nakładów odtworzeniowych;</w:t>
            </w:r>
          </w:p>
          <w:p w14:paraId="319F48DE" w14:textId="30A79786" w:rsidR="7D19DA0B" w:rsidRDefault="7D19DA0B" w:rsidP="7D19DA0B">
            <w:pPr>
              <w:pStyle w:val="Akapitzlist"/>
              <w:numPr>
                <w:ilvl w:val="0"/>
                <w:numId w:val="41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zasadność zastosowania innej metody liczenia wartości rezydualnej aniżeli opartej o wartość przepływów pieniężnych. Wnioskodawca uzasadnia w polu opisowym analizy zastosowanie metody liczenia wartości rezydualnej innej niż metody opartej o wartość przepływów pieniężnych. Ocenie wówczas podlega, czy opis ten potwierdza zasadność zastosowania innej metody niż wskazane w Wytycznych dotyczących zagadnień związanych z przygotowaniem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projektów inwestycyjnych, w tym hybrydowych na lata 2021-2027.</w:t>
            </w:r>
          </w:p>
          <w:p w14:paraId="4D4DD71A" w14:textId="3043AFC0" w:rsidR="7D19DA0B" w:rsidRDefault="7D19DA0B" w:rsidP="7D19DA0B">
            <w:pPr>
              <w:pStyle w:val="Akapitzlist"/>
              <w:numPr>
                <w:ilvl w:val="0"/>
                <w:numId w:val="41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>uwzględnienie w analizie ekonomicznej uwarunkowań rynkowych branży oraz specyfikę projektu, opierając się o wszystkie istotne środowiskowe, gospodarcze i społeczne efekty.</w:t>
            </w:r>
          </w:p>
          <w:p w14:paraId="161082C7" w14:textId="5CE9E1B4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Badanie analizy finansowej i ekonomicznej ma miejsce na etapie oceny projektu na podstawie założeń wskazanych przez wnioskodawcę.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33E9F3" w14:textId="25219E36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TAK </w:t>
            </w:r>
          </w:p>
          <w:p w14:paraId="577EF21A" w14:textId="06507D04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Brak możliwości uzupełnienia kryterium w trybie konkurencyjnym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EC71D4" w14:textId="44C29DD1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0/1 </w:t>
            </w:r>
          </w:p>
          <w:p w14:paraId="4089A836" w14:textId="394FEE77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Ocena pozytywna:</w:t>
            </w:r>
          </w:p>
          <w:p w14:paraId="02B94B12" w14:textId="4564F514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w przypadku właściwie przeprowadzonej analizy finansowej i ekonomicznej, bądź gdy analiza obciążona jest błędami/brakami, ale pozwalająca ustalić poprawną wartość dofinansowania, trwałość finansową projektu i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inne parametry projektu, dla których parametry finansowe i ekonomiczne są istotne.</w:t>
            </w:r>
          </w:p>
          <w:p w14:paraId="356C778F" w14:textId="7D608452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Ocena negatywna:</w:t>
            </w:r>
          </w:p>
          <w:p w14:paraId="207C5DC1" w14:textId="52DB7686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analiza finansowa i ekonomiczna przeprowadzona niewłaściwie. W takiej sytuacji ma miejsce negatywna ocena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merytoryczna projektu. </w:t>
            </w:r>
          </w:p>
          <w:p w14:paraId="4ABD9DAF" w14:textId="2743DB42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Ekspert uzasadnia dokonaną ocenę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1840F1" w14:textId="3BA7E471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Nie dotyczy </w:t>
            </w:r>
          </w:p>
        </w:tc>
      </w:tr>
      <w:tr w:rsidR="7D19DA0B" w14:paraId="7A103CFF" w14:textId="77777777" w:rsidTr="3E7978E9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8F45DE" w14:textId="400CC9C4" w:rsidR="7D19DA0B" w:rsidRDefault="7D19DA0B" w:rsidP="7D19DA0B">
            <w:pPr>
              <w:pStyle w:val="Akapitzlist"/>
              <w:numPr>
                <w:ilvl w:val="0"/>
                <w:numId w:val="42"/>
              </w:numPr>
              <w:spacing w:after="0"/>
              <w:ind w:hanging="72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0444AD" w14:textId="7DD99E43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Efektywność inwestycji 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ACF04A" w14:textId="63A6C16E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Ocena w ramach kryterium ma na celu zweryfikować, czy projekt spełnia wymagania art. 73 ust. 2 lit. „c” Rozporządzenia Parlamentu Europejskiego I Rady (UE) 2021/1060 z dnia 24 czerwca 2021 r. tj. zapewnia, że wybrana operacja odzwierciedla najkorzystniejszą relację między kwotą wsparcia, podejmowanymi działaniami i osiąganymi celami. </w:t>
            </w:r>
          </w:p>
          <w:p w14:paraId="5FF0F223" w14:textId="4161ABEC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Opis sposobu weryfikacji kryterium: </w:t>
            </w:r>
          </w:p>
          <w:p w14:paraId="28F589C4" w14:textId="3FA90F73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1.Na podstawie wyliczonych wskaźników efektywności finansowej ocenia się, czy bieżąca wartość przyszłych przychodów pokrywa bieżącą wartość kosztów projektu. W takim wypadku co do zasady inwestycja może sama się finansować, a wsparcie z funduszy nie jest zasadne. Zasadniczo dla projektu wymagającego dofinansowania z funduszy UE finansowa bieżąca wartość netto inwestycji przed otrzymaniem wkładu z UE powinna mieć wartość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ujemną, a finansowa stopa zwrotu z inwestycji – niższą od stopy dyskontowej użytej w analizie finansowej. </w:t>
            </w:r>
          </w:p>
          <w:p w14:paraId="57022DF6" w14:textId="374063F6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Wyjątek od tej zasady może wynikać ze specyfiki projektu np. oszczędności w projektach dot. podniesienia efektywności energetycznej budynków, znacznego poziomu ryzyka związanego z wysokim poziomem innowacyjności, jak również faktu objęcia projektu pomocą publiczną. Ekspert bazując na doświadczeniu i wiedzy merytorycznej w zakresie ocenianego obszaru, dokonuje weryfikacji czy odstępstwo od w/w zasady jest uzasadnione. </w:t>
            </w:r>
          </w:p>
          <w:p w14:paraId="313995EE" w14:textId="2E413074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Odstępstwem od badania wskaźników efektywności finansowej będą inwestycje o całkowitym koszcie kwalifikowanym poniżej 50 mln zł, w następujących działaniach: </w:t>
            </w:r>
          </w:p>
          <w:p w14:paraId="3CD091D3" w14:textId="0AC12FC7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W formule grantowej/parasolowej – działanie 2.6, 10.6 </w:t>
            </w:r>
          </w:p>
          <w:p w14:paraId="3A13A8C8" w14:textId="172CE024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Wsparcie dla klimatu – działanie 2.8, 2.9 </w:t>
            </w:r>
          </w:p>
          <w:p w14:paraId="4FF212B1" w14:textId="795565EE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Wzmocnienie potencjału służb ratowniczych – działanie 2.10 </w:t>
            </w:r>
          </w:p>
          <w:p w14:paraId="7953BE87" w14:textId="19BAFB17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Ochrona przyrody i bioróżnorodność – działanie 2.14, 2.15 </w:t>
            </w:r>
          </w:p>
          <w:p w14:paraId="5AD618E9" w14:textId="04D3465B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Rekultywacja terenów zdegradowanych – działanie 2.16, 10.7  </w:t>
            </w:r>
          </w:p>
          <w:p w14:paraId="683A3DD9" w14:textId="3982F0D5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Regionalne Trasy Rowerowe – działanie 3.3, </w:t>
            </w:r>
          </w:p>
          <w:p w14:paraId="024F7273" w14:textId="3029F3C8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Drogi wojewódzkie – działanie 4.1 </w:t>
            </w:r>
          </w:p>
          <w:p w14:paraId="5B73FCFC" w14:textId="39222224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Drogi powiatowe i gminne – działanie 4.2 </w:t>
            </w:r>
          </w:p>
          <w:p w14:paraId="47082B36" w14:textId="6CAB26A4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Szkolnictwo zawodowe prowadzone przez powiaty bądź na zlecenie powiatów – w ramach działania 8.3, 10.14 </w:t>
            </w:r>
          </w:p>
          <w:p w14:paraId="7F6E1F9E" w14:textId="52821387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E-zdrowie – działanie 8.5 </w:t>
            </w:r>
          </w:p>
          <w:p w14:paraId="778C8F64" w14:textId="070452B1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Infrastruktura ochrony zdrowia – działanie 8.6 </w:t>
            </w:r>
          </w:p>
          <w:p w14:paraId="35977474" w14:textId="67776E51" w:rsidR="7D19DA0B" w:rsidRDefault="7D19DA0B" w:rsidP="7D19DA0B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Wsparcie planowania transformacji – działanie 10.10  </w:t>
            </w:r>
          </w:p>
          <w:p w14:paraId="2840BE73" w14:textId="5962786B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2.Weryfikacji podlega również czy planowane efekty są proporcjonalne w stosunku do planowanych do poniesienia lub zaangażowania nakładów inwestycyjnych, zasobów infrastrukturalnych, ludzkich, etc. bazując na podstawie dostępnych aktów prawnych oraz doświadczenia i specjalistycznej wiedzy. Ocena efektywności projektu dokonywana jest na podstawie założeń projektu oraz zamierzeń wnioskodawcy, opisanych we wniosku o dofinansowanie na etapie oceny projektu przed wyborem do dofinansowania.</w:t>
            </w:r>
          </w:p>
          <w:p w14:paraId="3F88F887" w14:textId="37B20463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3.Dodatkowo ekspert weryfikuje czy założone efekty i cele projektu są adekwatne do planowanych nakładów. Ocenie podlega: czy wnioskodawca wybrał najbardziej efektywną metodę osiągnięcia danych celów/efektów; czy zatwierdzony budżet projektu umożliwia osiągnięcie najlepszych efektów względem alternatywnych rozwiązań; na ile zaplanowane działania są niezbędne do realizacji projektu (trafność), czy tworzą efekt synergii, czy generują jedynie koszty (spójność); w jakim stopniu zaplanowane działania i związane z nimi nakłady przyczyniają się do realizacji celów projektu i osiągnięcia zakładanych efektów (użyteczność).</w:t>
            </w:r>
          </w:p>
          <w:p w14:paraId="162FF38B" w14:textId="5D391A17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Badanie efektywności inwestycji ma miejsce na etapie oceny projektu na podstawie założeń wskazanych przez wnioskodawcę. Zmiany w projektach dokonywane są na etapie realizacji projektu zgodnie z postanowieniami umowy o dofinansowanie.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F22A52" w14:textId="35E0CAC7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TAK </w:t>
            </w:r>
          </w:p>
          <w:p w14:paraId="1506340B" w14:textId="40F48265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Brak możliwości uzupełnienia kryterium w trybie konkurencyjnym </w:t>
            </w:r>
          </w:p>
          <w:p w14:paraId="2808C8B0" w14:textId="6C2D55B5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BECDB3" w14:textId="04B4F584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0/1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93A15C" w14:textId="2939ECC0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Nie dotyczy </w:t>
            </w:r>
          </w:p>
        </w:tc>
      </w:tr>
      <w:tr w:rsidR="7D19DA0B" w14:paraId="4CF4A036" w14:textId="77777777" w:rsidTr="3E7978E9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413508" w14:textId="76AB174E" w:rsidR="7D19DA0B" w:rsidRDefault="7D19DA0B" w:rsidP="7D19DA0B">
            <w:pPr>
              <w:pStyle w:val="Akapitzlist"/>
              <w:numPr>
                <w:ilvl w:val="0"/>
                <w:numId w:val="42"/>
              </w:numPr>
              <w:spacing w:after="0"/>
              <w:ind w:hanging="72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D1730F" w14:textId="7C6515F2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Stabilność finansowa i organizacyjna Wnioskodawcy/partnerów/ operatorów do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utrzymania trwałości projektu 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ACD6A8" w14:textId="331F9C2B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Ocena w ramach kryterium ma na celu zweryfikować, czy projekt spełnia wymagania art. 73 ust. 2 lit. „d” Rozporządzenia Parlamentu Europejskiego I Rady (UE) 2021/1060 z dnia 24 czerwca 2021 r. tj. czy beneficjent ma niezbędne zasoby i mechanizmy finansowe, aby pokryć koszty eksploatacji i utrzymania w odniesieniu do operacji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obejmujących inwestycje w infrastrukturę lub inwestycje produkcyjne, tak by zapewnić stabilność ich finansowania. </w:t>
            </w:r>
          </w:p>
          <w:p w14:paraId="237D5959" w14:textId="7F7FD391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Opis sposobu weryfikacji kryterium:</w:t>
            </w:r>
          </w:p>
          <w:p w14:paraId="04900E68" w14:textId="7A0D9176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1.Ekspert weryfikuje, czy Wnioskodawca (w przypadku projektów partnerskich także partner) i/lub operator dysponuje finansową zdolnością, aby pokryć koszty eksploatacji i utrzymania w odniesieniu do operacji obejmujących inwestycje w infrastrukturę lub inwestycje produkcyjne, tak by zapewnić stabilność ich finansowania w deklarowanym terminie, zgodnie z założonym planem finansowym. W tym celu brana jest również pod uwagę ocena ryzyka, która ma pokazać, czy określone czynniki ryzyka nie spowodują utraty płynności finansowej lub efektywności ekonomicznej projektu.</w:t>
            </w:r>
          </w:p>
          <w:p w14:paraId="2B580F6D" w14:textId="01B281AC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2.Analizie podlegają informacje wskazane w analizie finansowej tj. czy wpływy finansowe (źródła finansowania projektu, łącznie z przychodami oraz innymi wpływami) wystarczą na pokrycie wszystkich kosztów, w tym finansowych, rok po roku, na przestrzeni całego okresu odniesienia. Trwałość finansowa inwestycji zostaje potwierdzona, jeśli skumulowane przepływy pieniężne netto nie są ujemne we wszystkich latach analizy. </w:t>
            </w:r>
          </w:p>
          <w:p w14:paraId="655D2C2B" w14:textId="2E8259E2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Gdy analiza finansowa wykaże deficyt pomiędzy strumieniami przychodzącymi i wychodzącymi do projektu ocenie podlega czy przedstawione uzasadnienie we wniosku o dofinansowanie, jest wiarygodne i pozwoli uznać, iż Wnioskodawca/partner/operator jest w stanie pokryć koszty eksploatacji i utrzymania inwestycji realizowanej w ramach projektu zarówno na etapie inwestycyjnym, jak i operacyjnym. </w:t>
            </w:r>
          </w:p>
          <w:p w14:paraId="0710B20B" w14:textId="1B886491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Opis we wniosku powinien dostarczyć informacji jakie zasoby, o ile takie występują, zostaną wykorzystane w projekcie, aby uzupełnić deficyt (jeśli występuje); czy projekt nie generuje ryzyka wystąpienia braku środków pieniężnych. W przypadku, gdy środki finansowe na utrzymanie przedmiotu projektu pochodzić będą od podmiotu zewnętrznego, opis powinien zawierać informację dotyczące zdolności tego podmiotu do wniesienia określonej wielkości środków w prognozowanej wysokości oraz formalne zobowiązanie tego podmiotu do finansowania przedmiotu projektu.</w:t>
            </w:r>
          </w:p>
          <w:p w14:paraId="6E1376BC" w14:textId="6CD6BCCF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3.Analizie podlega również sytuacja finansowa wnioskodawcy/partnera/operatora W tym celu posłużą informacje wskazane we wniosku o dofinansowanie.</w:t>
            </w:r>
          </w:p>
          <w:p w14:paraId="567D9631" w14:textId="1114093D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4.Weryfikacji podlega także zdolność organizacyjna, techniczna i uwarunkowań prawnych wnioskodawcy/partnera/operatora do utrzymania efektów i rezultatów projektu. Badaniu podlega potencjał organizacyjny i techniczny niezbędny do utrzymania trwałości projektu w tym m.in. posiadanie odpowiednich zasobów ludzkich (organizacyjnych oraz kadrowych), posiadanie odpowiednich zasobów technicznych (np. infrastruktura/zaplecze techniczne), uwarunkowania prawne umożliwiają utrzymanie efektów projektu w okresie trwałości. Źródłem informacji tym zakresie będzie opis w polu C.1. Założenia dot. utrzymania celów i trwałości.</w:t>
            </w:r>
          </w:p>
          <w:p w14:paraId="7C46F0C8" w14:textId="49948109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>Jeśli po zakończeniu realizacji projektu dofinansowana infrastruktura zostanie przekazana innemu podmiotowi, ocenie podlega opis potencjału organizacyjnego i technicznego tego podmiotu wskazany w e wniosku o dofinansowanie.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FE19A3" w14:textId="627ED7CB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TAK </w:t>
            </w:r>
          </w:p>
          <w:p w14:paraId="431E901F" w14:textId="68A429BD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Brak możliwości uzupełnienia kryterium w trybie konkurencyjnym </w:t>
            </w:r>
          </w:p>
          <w:p w14:paraId="302A43B7" w14:textId="441A8DCD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8E9131" w14:textId="710AB4E9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0/1 </w:t>
            </w:r>
          </w:p>
          <w:p w14:paraId="5F5CC763" w14:textId="23C8A24E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Uznaje się, iż w projekcie o całkowitym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koszcie kwalifikowanym poniżej 50 mln zł, deklaracja jednostki samorządu terytorialnego (oraz ich związków i stowarzyszeń oraz jednostek w których JST ma ponad 50% udziałów lub akcji) o zapewnieniu finansowania ze środków budżetowych dla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utrzymania trwałości finansowej projektu jest wystarczająca w tym zakresie.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03B0C4" w14:textId="2118F914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Nie dotyczy </w:t>
            </w:r>
          </w:p>
        </w:tc>
      </w:tr>
      <w:tr w:rsidR="7D19DA0B" w14:paraId="41B434EF" w14:textId="77777777" w:rsidTr="3E7978E9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ED8835" w14:textId="4DFAA8BE" w:rsidR="7D19DA0B" w:rsidRDefault="7D19DA0B" w:rsidP="7D19DA0B">
            <w:pPr>
              <w:pStyle w:val="Akapitzlist"/>
              <w:numPr>
                <w:ilvl w:val="0"/>
                <w:numId w:val="42"/>
              </w:numPr>
              <w:spacing w:after="0"/>
              <w:ind w:hanging="720"/>
              <w:rPr>
                <w:rFonts w:ascii="Calibri" w:eastAsia="Calibri" w:hAnsi="Calibri" w:cs="Calibri"/>
                <w:sz w:val="24"/>
                <w:szCs w:val="24"/>
              </w:rPr>
            </w:pP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6C8A0E" w14:textId="646B2EB1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Realność wskaźników projektu 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FCA94A" w14:textId="738DE6D5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Weryfikacji podlega deklarowana wartość wskaźników produktu i rezultatu, w szczególności: </w:t>
            </w:r>
          </w:p>
          <w:p w14:paraId="2DB1F530" w14:textId="6ECDECB3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Czy wskaźnik jest prawidłowy (zastosowano prawidłowe wyliczenia, czy jednostka miary jest prawidłowa). </w:t>
            </w:r>
          </w:p>
          <w:p w14:paraId="4608DC89" w14:textId="793BDCC2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Czy zastosowana metodologia pomiaru jest adekwatna do założonego typu projektu (czy przyjęto prawidłowe założenia). </w:t>
            </w:r>
          </w:p>
          <w:p w14:paraId="7024D98F" w14:textId="60A0D175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Zmiany wartości wskaźników mogą być dokonane zgodnie z zapisami umowy (zmiany takie nie stanowią zmian wpływających na kryterium).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173A91" w14:textId="5D5F2E50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TAK </w:t>
            </w:r>
          </w:p>
          <w:p w14:paraId="6488F430" w14:textId="09218B5F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Brak możliwości uzupełnienia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kryterium w trybie konkurencyjnym </w:t>
            </w:r>
          </w:p>
          <w:p w14:paraId="7C751CD7" w14:textId="1FE7515D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715ACF" w14:textId="718A3692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0/1 </w:t>
            </w:r>
          </w:p>
          <w:p w14:paraId="492B9F2B" w14:textId="39CD0F9B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ocena pozytywna: </w:t>
            </w:r>
          </w:p>
          <w:p w14:paraId="33CCA4BA" w14:textId="3B4A7CD2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W przypadku potwierdzenia prawidłowości wskaźników i metodologii oraz w przypadku błędów/braków, które nie przeszkadzają ustalić prawidłowej wartości wskaźników. </w:t>
            </w:r>
          </w:p>
          <w:p w14:paraId="612EF522" w14:textId="3113A017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Ocena negatywna: </w:t>
            </w:r>
          </w:p>
          <w:p w14:paraId="6F09B9AD" w14:textId="64002930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t xml:space="preserve">Wartości wskaźników </w:t>
            </w:r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określone niewłaściwie. Brak możliwości ustalenia ich prawidłowej wartości z uwagi na liczne niespójności w tym zakresie w dokumentacji aplikacyjnej.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692BF5" w14:textId="4B493136" w:rsidR="7D19DA0B" w:rsidRDefault="7D19DA0B" w:rsidP="7D19DA0B">
            <w:r w:rsidRPr="7D19DA0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Nie dotyczy</w:t>
            </w:r>
          </w:p>
        </w:tc>
      </w:tr>
    </w:tbl>
    <w:p w14:paraId="19531807" w14:textId="04257E05" w:rsidR="00125AAE" w:rsidRDefault="002B587C" w:rsidP="1A28EA3D">
      <w:pPr>
        <w:pStyle w:val="Nagwek1"/>
        <w:rPr>
          <w:i/>
          <w:iCs/>
        </w:rPr>
      </w:pPr>
      <w:bookmarkStart w:id="4" w:name="_Hlk129673007"/>
      <w:bookmarkEnd w:id="4"/>
      <w:r>
        <w:lastRenderedPageBreak/>
        <w:t xml:space="preserve">Tabela </w:t>
      </w:r>
      <w:r w:rsidR="00EB3815">
        <w:t>4</w:t>
      </w:r>
      <w:r>
        <w:t xml:space="preserve">. Kryteria merytoryczne specyficzne </w:t>
      </w:r>
    </w:p>
    <w:tbl>
      <w:tblPr>
        <w:tblStyle w:val="Tabela-Siatka"/>
        <w:tblW w:w="14388" w:type="dxa"/>
        <w:tblInd w:w="-5" w:type="dxa"/>
        <w:tblLayout w:type="fixed"/>
        <w:tblLook w:val="04A0" w:firstRow="1" w:lastRow="0" w:firstColumn="1" w:lastColumn="0" w:noHBand="0" w:noVBand="1"/>
        <w:tblCaption w:val="Kryteria merytoryczne specyficzne"/>
        <w:tblDescription w:val="Tabela 4. Zestawienie kryteriów merytorycznych specyficznych dla działania 2.8"/>
      </w:tblPr>
      <w:tblGrid>
        <w:gridCol w:w="851"/>
        <w:gridCol w:w="2126"/>
        <w:gridCol w:w="5954"/>
        <w:gridCol w:w="1842"/>
        <w:gridCol w:w="1894"/>
        <w:gridCol w:w="1721"/>
      </w:tblGrid>
      <w:tr w:rsidR="00823703" w:rsidRPr="00F44557" w14:paraId="22E94FA2" w14:textId="77777777" w:rsidTr="00CA5789">
        <w:trPr>
          <w:trHeight w:val="300"/>
          <w:tblHeader/>
        </w:trPr>
        <w:tc>
          <w:tcPr>
            <w:tcW w:w="851" w:type="dxa"/>
            <w:shd w:val="clear" w:color="auto" w:fill="BFBFBF" w:themeFill="background1" w:themeFillShade="BF"/>
            <w:hideMark/>
          </w:tcPr>
          <w:p w14:paraId="1999ADF1" w14:textId="77777777" w:rsidR="00823703" w:rsidRPr="00F44557" w:rsidRDefault="00823703" w:rsidP="0049760E">
            <w:pPr>
              <w:rPr>
                <w:rFonts w:cstheme="minorHAnsi"/>
                <w:b/>
                <w:sz w:val="24"/>
                <w:szCs w:val="24"/>
              </w:rPr>
            </w:pPr>
            <w:r w:rsidRPr="00F44557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126" w:type="dxa"/>
            <w:shd w:val="clear" w:color="auto" w:fill="BFBFBF" w:themeFill="background1" w:themeFillShade="BF"/>
            <w:hideMark/>
          </w:tcPr>
          <w:p w14:paraId="37B2C779" w14:textId="77777777" w:rsidR="00823703" w:rsidRPr="00F44557" w:rsidRDefault="00823703" w:rsidP="0049760E">
            <w:pPr>
              <w:rPr>
                <w:rFonts w:cstheme="minorHAnsi"/>
                <w:b/>
                <w:sz w:val="24"/>
                <w:szCs w:val="24"/>
              </w:rPr>
            </w:pPr>
            <w:r w:rsidRPr="00F44557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BFBFBF" w:themeFill="background1" w:themeFillShade="BF"/>
            <w:hideMark/>
          </w:tcPr>
          <w:p w14:paraId="609B4D63" w14:textId="77777777" w:rsidR="00823703" w:rsidRPr="00F44557" w:rsidRDefault="00823703" w:rsidP="0049760E">
            <w:pPr>
              <w:rPr>
                <w:rFonts w:cstheme="minorHAnsi"/>
                <w:b/>
                <w:sz w:val="24"/>
                <w:szCs w:val="24"/>
              </w:rPr>
            </w:pPr>
            <w:r w:rsidRPr="00F44557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40F4C667" w14:textId="77777777" w:rsidR="00823703" w:rsidRPr="00F44557" w:rsidRDefault="00823703" w:rsidP="0049760E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BFBFBF" w:themeFill="background1" w:themeFillShade="BF"/>
            <w:hideMark/>
          </w:tcPr>
          <w:p w14:paraId="096C256D" w14:textId="77777777" w:rsidR="00823703" w:rsidRPr="00F44557" w:rsidRDefault="00823703" w:rsidP="0049760E">
            <w:pPr>
              <w:rPr>
                <w:rFonts w:cstheme="minorHAnsi"/>
                <w:b/>
                <w:sz w:val="24"/>
                <w:szCs w:val="24"/>
              </w:rPr>
            </w:pPr>
            <w:r w:rsidRPr="00F44557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894" w:type="dxa"/>
            <w:shd w:val="clear" w:color="auto" w:fill="BFBFBF" w:themeFill="background1" w:themeFillShade="BF"/>
            <w:hideMark/>
          </w:tcPr>
          <w:p w14:paraId="14E48F6E" w14:textId="77777777" w:rsidR="00823703" w:rsidRPr="00F44557" w:rsidRDefault="00823703" w:rsidP="0049760E">
            <w:pPr>
              <w:rPr>
                <w:rFonts w:cstheme="minorHAnsi"/>
                <w:b/>
                <w:sz w:val="24"/>
                <w:szCs w:val="24"/>
              </w:rPr>
            </w:pPr>
            <w:r w:rsidRPr="00F44557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721" w:type="dxa"/>
            <w:shd w:val="clear" w:color="auto" w:fill="BFBFBF" w:themeFill="background1" w:themeFillShade="BF"/>
            <w:hideMark/>
          </w:tcPr>
          <w:p w14:paraId="1F5F37B8" w14:textId="77777777" w:rsidR="00823703" w:rsidRPr="00F44557" w:rsidRDefault="00823703" w:rsidP="0049760E">
            <w:pPr>
              <w:rPr>
                <w:rFonts w:cstheme="minorHAnsi"/>
                <w:b/>
                <w:sz w:val="24"/>
                <w:szCs w:val="24"/>
              </w:rPr>
            </w:pPr>
            <w:r w:rsidRPr="00F44557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</w:p>
        </w:tc>
      </w:tr>
      <w:tr w:rsidR="00823703" w:rsidRPr="00F44557" w14:paraId="5DF83277" w14:textId="77777777" w:rsidTr="00CA5789">
        <w:trPr>
          <w:trHeight w:val="3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A0BFC2" w14:textId="77777777" w:rsidR="00823703" w:rsidRPr="00F44557" w:rsidRDefault="00823703" w:rsidP="00823703">
            <w:pPr>
              <w:numPr>
                <w:ilvl w:val="0"/>
                <w:numId w:val="37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E96160" w14:textId="77777777" w:rsidR="00823703" w:rsidRPr="00F44557" w:rsidRDefault="00823703" w:rsidP="0049760E">
            <w:pPr>
              <w:rPr>
                <w:color w:val="000000" w:themeColor="text1"/>
                <w:sz w:val="24"/>
                <w:szCs w:val="24"/>
              </w:rPr>
            </w:pPr>
            <w:r w:rsidRPr="53F8B042">
              <w:rPr>
                <w:color w:val="000000" w:themeColor="text1"/>
                <w:sz w:val="24"/>
                <w:szCs w:val="24"/>
              </w:rPr>
              <w:t>Zasadność realizacji działań ujętych w projekcie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4968EE" w14:textId="77777777" w:rsidR="00823703" w:rsidRPr="00F44557" w:rsidRDefault="00823703" w:rsidP="0049760E">
            <w:pPr>
              <w:rPr>
                <w:b/>
                <w:bCs/>
                <w:sz w:val="24"/>
                <w:szCs w:val="24"/>
              </w:rPr>
            </w:pPr>
            <w:r w:rsidRPr="00F44557">
              <w:rPr>
                <w:sz w:val="24"/>
                <w:szCs w:val="24"/>
              </w:rPr>
              <w:t>W ramach kryterium oceniane będzie czy rodzaj i adekwatność planowanych działań zostały odpowiednio dobrane/ dostosowane do określonego w projekcie problemu. Oceniający ocenia czy stosowane w projekcie rozwiązania są zgodne ze stanem wiedzy oraz najlepszą dostępną techniką w zakresie przeciwdziałania skutkom suszy i powodzi, a także, czy rozwiązania te są dostosowane do występujących uwarunkowań.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B501E" w14:textId="77777777" w:rsidR="00823703" w:rsidRPr="00F44557" w:rsidRDefault="00823703" w:rsidP="0049760E">
            <w:pPr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F44557">
              <w:rPr>
                <w:rFonts w:eastAsia="Arial"/>
                <w:color w:val="000000" w:themeColor="text1"/>
                <w:sz w:val="24"/>
                <w:szCs w:val="24"/>
              </w:rPr>
              <w:t>TAK</w:t>
            </w:r>
          </w:p>
          <w:p w14:paraId="374D910D" w14:textId="77777777" w:rsidR="00823703" w:rsidRPr="00F44557" w:rsidRDefault="00823703" w:rsidP="0049760E">
            <w:pPr>
              <w:rPr>
                <w:sz w:val="24"/>
                <w:szCs w:val="24"/>
              </w:rPr>
            </w:pPr>
            <w:r w:rsidRPr="00F44557">
              <w:rPr>
                <w:rFonts w:eastAsia="Arial"/>
                <w:color w:val="000000" w:themeColor="text1"/>
                <w:sz w:val="24"/>
                <w:szCs w:val="24"/>
              </w:rPr>
              <w:t>Kryterium nie podlega uzupełnieniu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266D5" w14:textId="77777777" w:rsidR="00823703" w:rsidRPr="00F44557" w:rsidRDefault="00823703" w:rsidP="0049760E">
            <w:pPr>
              <w:rPr>
                <w:rFonts w:eastAsia="Arial"/>
                <w:sz w:val="24"/>
                <w:szCs w:val="24"/>
              </w:rPr>
            </w:pPr>
            <w:r w:rsidRPr="00F44557">
              <w:rPr>
                <w:rFonts w:eastAsia="Arial"/>
                <w:sz w:val="24"/>
                <w:szCs w:val="24"/>
              </w:rPr>
              <w:t>0/1</w:t>
            </w:r>
          </w:p>
          <w:p w14:paraId="7DEFBB50" w14:textId="77777777" w:rsidR="00823703" w:rsidRPr="00F44557" w:rsidRDefault="00823703" w:rsidP="0049760E">
            <w:pPr>
              <w:spacing w:before="100" w:beforeAutospacing="1" w:after="24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F44557">
              <w:rPr>
                <w:rFonts w:eastAsia="Times New Roman"/>
                <w:sz w:val="24"/>
                <w:szCs w:val="24"/>
                <w:lang w:eastAsia="pl-PL"/>
              </w:rPr>
              <w:t>1 pkt - spełnia kryterium</w:t>
            </w:r>
          </w:p>
          <w:p w14:paraId="70F1E645" w14:textId="77777777" w:rsidR="00823703" w:rsidRPr="00F44557" w:rsidRDefault="00823703" w:rsidP="0049760E">
            <w:pPr>
              <w:spacing w:before="100" w:beforeAutospacing="1" w:after="24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F44557">
              <w:rPr>
                <w:rFonts w:eastAsia="Times New Roman"/>
                <w:sz w:val="24"/>
                <w:szCs w:val="24"/>
                <w:lang w:eastAsia="pl-PL"/>
              </w:rPr>
              <w:t>0 pkt – nie spełnia kryterium – ocena negatywna</w:t>
            </w:r>
          </w:p>
          <w:p w14:paraId="0B1BC8CD" w14:textId="77777777" w:rsidR="00823703" w:rsidRPr="00F44557" w:rsidRDefault="00823703" w:rsidP="0049760E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F30AF5" w14:textId="77777777" w:rsidR="00823703" w:rsidRPr="00F44557" w:rsidRDefault="00823703" w:rsidP="0049760E">
            <w:pPr>
              <w:rPr>
                <w:sz w:val="24"/>
                <w:szCs w:val="24"/>
              </w:rPr>
            </w:pPr>
            <w:r w:rsidRPr="00F44557">
              <w:rPr>
                <w:sz w:val="24"/>
                <w:szCs w:val="24"/>
              </w:rPr>
              <w:t>Nie dotyczy</w:t>
            </w:r>
          </w:p>
        </w:tc>
      </w:tr>
      <w:tr w:rsidR="00823703" w:rsidRPr="00F44557" w14:paraId="1926D9BA" w14:textId="77777777" w:rsidTr="00CA5789">
        <w:trPr>
          <w:trHeight w:val="3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B4FACA" w14:textId="77777777" w:rsidR="00823703" w:rsidRPr="00F44557" w:rsidRDefault="00823703" w:rsidP="00823703">
            <w:pPr>
              <w:numPr>
                <w:ilvl w:val="0"/>
                <w:numId w:val="37"/>
              </w:num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05DF03" w14:textId="77777777" w:rsidR="00823703" w:rsidRPr="00F44557" w:rsidRDefault="00823703" w:rsidP="0049760E">
            <w:pPr>
              <w:rPr>
                <w:rFonts w:eastAsia="Arial"/>
                <w:color w:val="000000" w:themeColor="text1"/>
                <w:sz w:val="24"/>
                <w:szCs w:val="24"/>
              </w:rPr>
            </w:pPr>
            <w:r w:rsidRPr="53F8B042">
              <w:rPr>
                <w:rFonts w:eastAsia="Arial"/>
                <w:color w:val="000000" w:themeColor="text1"/>
                <w:sz w:val="24"/>
                <w:szCs w:val="24"/>
              </w:rPr>
              <w:t>Zakres rzeczowy projektu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4968CF" w14:textId="77777777" w:rsidR="00823703" w:rsidRDefault="00823703" w:rsidP="0049760E">
            <w:pPr>
              <w:spacing w:after="0"/>
              <w:rPr>
                <w:rFonts w:cs="Calibri"/>
                <w:sz w:val="24"/>
                <w:szCs w:val="24"/>
              </w:rPr>
            </w:pPr>
            <w:r w:rsidRPr="53F8B042">
              <w:rPr>
                <w:rFonts w:eastAsia="Arial" w:cs="Calibri"/>
                <w:color w:val="000000" w:themeColor="text1"/>
                <w:sz w:val="24"/>
                <w:szCs w:val="24"/>
              </w:rPr>
              <w:t xml:space="preserve"> W ramach kryterium weryfikowane będzie czy zakresem rzeczowym projektu objęta jest </w:t>
            </w:r>
            <w:r w:rsidRPr="53F8B042">
              <w:rPr>
                <w:rFonts w:eastAsia="Aptos" w:cs="Calibri"/>
                <w:sz w:val="24"/>
                <w:szCs w:val="24"/>
              </w:rPr>
              <w:t xml:space="preserve">infrastruktura zniszczona/ uszkodzona podczas powodzi. </w:t>
            </w:r>
            <w:r w:rsidRPr="53F8B04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Zakresem projektu może zostać objęta także infrastruktura z nią powiązana </w:t>
            </w:r>
            <w:r w:rsidRPr="53F8B042">
              <w:rPr>
                <w:rFonts w:eastAsia="Arial" w:cs="Calibri"/>
                <w:color w:val="000000" w:themeColor="text1"/>
                <w:sz w:val="24"/>
                <w:szCs w:val="24"/>
              </w:rPr>
              <w:t>lub</w:t>
            </w:r>
            <w:r w:rsidRPr="53F8B04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stanowiąca część zespołu urządzeń, którego wsparcie jest </w:t>
            </w:r>
            <w:r w:rsidRPr="53F8B04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lastRenderedPageBreak/>
              <w:t>niezbędne z punktu widzenia funkcjonowania tej infrastruktury i budowania jej odporności, a także ochrony przeciwpowodziowej.</w:t>
            </w:r>
          </w:p>
          <w:p w14:paraId="1A468433" w14:textId="77777777" w:rsidR="00823703" w:rsidRPr="00F44557" w:rsidRDefault="00823703" w:rsidP="0049760E">
            <w:pPr>
              <w:spacing w:before="240" w:after="0"/>
              <w:rPr>
                <w:rFonts w:eastAsia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4A5872" w14:textId="77777777" w:rsidR="00823703" w:rsidRPr="00F44557" w:rsidRDefault="00823703" w:rsidP="0049760E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F44557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TAK</w:t>
            </w:r>
          </w:p>
          <w:p w14:paraId="252FBE92" w14:textId="77777777" w:rsidR="00823703" w:rsidRPr="00F44557" w:rsidRDefault="00823703" w:rsidP="0049760E">
            <w:pPr>
              <w:rPr>
                <w:rFonts w:cstheme="minorHAnsi"/>
                <w:sz w:val="24"/>
                <w:szCs w:val="24"/>
              </w:rPr>
            </w:pPr>
            <w:r w:rsidRPr="00F44557">
              <w:rPr>
                <w:rFonts w:eastAsia="Arial"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AEA083" w14:textId="77777777" w:rsidR="00823703" w:rsidRPr="00F44557" w:rsidRDefault="00823703" w:rsidP="0049760E">
            <w:pPr>
              <w:rPr>
                <w:rFonts w:eastAsia="Arial"/>
                <w:sz w:val="24"/>
                <w:szCs w:val="24"/>
              </w:rPr>
            </w:pPr>
            <w:r w:rsidRPr="00F44557">
              <w:rPr>
                <w:rFonts w:eastAsia="Arial"/>
                <w:sz w:val="24"/>
                <w:szCs w:val="24"/>
              </w:rPr>
              <w:t>0/1</w:t>
            </w:r>
          </w:p>
          <w:p w14:paraId="4D508147" w14:textId="77777777" w:rsidR="00823703" w:rsidRPr="00F44557" w:rsidRDefault="00823703" w:rsidP="0049760E">
            <w:pPr>
              <w:spacing w:before="100" w:beforeAutospacing="1" w:after="24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44557">
              <w:rPr>
                <w:rFonts w:eastAsia="Times New Roman" w:cstheme="minorHAnsi"/>
                <w:sz w:val="24"/>
                <w:szCs w:val="24"/>
                <w:lang w:eastAsia="pl-PL"/>
              </w:rPr>
              <w:t>1 pkt - spełnia kryterium</w:t>
            </w:r>
          </w:p>
          <w:p w14:paraId="247C69C5" w14:textId="77777777" w:rsidR="00823703" w:rsidRPr="00F44557" w:rsidRDefault="00823703" w:rsidP="0049760E">
            <w:pPr>
              <w:spacing w:before="100" w:beforeAutospacing="1" w:after="24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44557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 pkt – nie spełnia kryterium – ocena negatywna</w:t>
            </w:r>
          </w:p>
          <w:p w14:paraId="53F27066" w14:textId="77777777" w:rsidR="00823703" w:rsidRPr="00F44557" w:rsidRDefault="00823703" w:rsidP="0049760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CEDDFC" w14:textId="77777777" w:rsidR="00823703" w:rsidRPr="00F44557" w:rsidRDefault="00823703" w:rsidP="0049760E">
            <w:pPr>
              <w:rPr>
                <w:rFonts w:cstheme="minorHAnsi"/>
                <w:sz w:val="24"/>
                <w:szCs w:val="24"/>
              </w:rPr>
            </w:pPr>
            <w:r w:rsidRPr="00F44557">
              <w:rPr>
                <w:sz w:val="24"/>
                <w:szCs w:val="24"/>
              </w:rPr>
              <w:lastRenderedPageBreak/>
              <w:t>Nie dotyczy</w:t>
            </w:r>
          </w:p>
        </w:tc>
      </w:tr>
      <w:tr w:rsidR="00823703" w:rsidRPr="00F44557" w14:paraId="551B917C" w14:textId="77777777" w:rsidTr="00CA5789">
        <w:trPr>
          <w:trHeight w:val="3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7B6B7F" w14:textId="77777777" w:rsidR="00823703" w:rsidRPr="00F44557" w:rsidRDefault="00823703" w:rsidP="00823703">
            <w:pPr>
              <w:numPr>
                <w:ilvl w:val="0"/>
                <w:numId w:val="37"/>
              </w:num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D7A015" w14:textId="77777777" w:rsidR="00823703" w:rsidRPr="00F44557" w:rsidRDefault="00823703" w:rsidP="0049760E">
            <w:pPr>
              <w:rPr>
                <w:rFonts w:eastAsia="Arial"/>
                <w:color w:val="000000" w:themeColor="text1"/>
                <w:sz w:val="24"/>
                <w:szCs w:val="24"/>
              </w:rPr>
            </w:pPr>
            <w:r w:rsidRPr="53F8B042">
              <w:rPr>
                <w:rFonts w:eastAsia="Arial"/>
                <w:color w:val="000000" w:themeColor="text1"/>
                <w:sz w:val="24"/>
                <w:szCs w:val="24"/>
              </w:rPr>
              <w:t>Brak konieczności zastosowania w projekcie art. 4.7 Ramowej Dyrektywy Wodnej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252146" w14:textId="77777777" w:rsidR="00823703" w:rsidRPr="00F44557" w:rsidRDefault="00823703" w:rsidP="0049760E">
            <w:pPr>
              <w:rPr>
                <w:rFonts w:eastAsia="Arial" w:cstheme="minorHAnsi"/>
                <w:sz w:val="24"/>
                <w:szCs w:val="24"/>
              </w:rPr>
            </w:pPr>
            <w:r w:rsidRPr="00F44557">
              <w:rPr>
                <w:rFonts w:eastAsia="Arial" w:cstheme="minorHAnsi"/>
                <w:sz w:val="24"/>
                <w:szCs w:val="24"/>
              </w:rPr>
              <w:t>W ramach kryterium weryfikowane będzie czy dla projektu nie zachodzi konieczność zastosowania art. 4.7 Ramowej Dyrektywy Wodnej (Dyrektywa 2000/60/WE z dnia 23 października 2000 r. ustanawiająca ramy wspólnotowego działania w dziedzinie polityki wodnej), tj. czy możliwe jest pogorszenie stanu jednolitej części wód (JCW) w wyniku nowych modyfikacji charakterystyki fizycznej wskazanej JCW, gdy spełnione są warunki wskazane w art. 4.7 RDW. Kryterium jest spełnione, gdy nie zachodzi konieczność zastosowania powyższego artykułu.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7A242A" w14:textId="77777777" w:rsidR="00823703" w:rsidRPr="00F44557" w:rsidRDefault="00823703" w:rsidP="0049760E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F44557">
              <w:rPr>
                <w:rFonts w:eastAsia="Arial" w:cstheme="minorHAnsi"/>
                <w:color w:val="000000" w:themeColor="text1"/>
                <w:sz w:val="24"/>
                <w:szCs w:val="24"/>
              </w:rPr>
              <w:t>TAK</w:t>
            </w:r>
          </w:p>
          <w:p w14:paraId="29CA3FC4" w14:textId="77777777" w:rsidR="00823703" w:rsidRPr="00F44557" w:rsidRDefault="00823703" w:rsidP="0049760E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F44557">
              <w:rPr>
                <w:rFonts w:eastAsia="Arial"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4EFD1A3E" w14:textId="77777777" w:rsidR="00823703" w:rsidRPr="00F44557" w:rsidRDefault="00823703" w:rsidP="0049760E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E4A6C5" w14:textId="77777777" w:rsidR="00823703" w:rsidRPr="00F44557" w:rsidRDefault="00823703" w:rsidP="0049760E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F44557">
              <w:rPr>
                <w:rFonts w:eastAsia="Arial" w:cstheme="minorHAnsi"/>
                <w:color w:val="000000" w:themeColor="text1"/>
                <w:sz w:val="24"/>
                <w:szCs w:val="24"/>
              </w:rPr>
              <w:t>0/1</w:t>
            </w:r>
          </w:p>
          <w:p w14:paraId="04DEC323" w14:textId="77777777" w:rsidR="00823703" w:rsidRPr="00F44557" w:rsidRDefault="00823703" w:rsidP="0049760E">
            <w:pPr>
              <w:spacing w:before="100" w:beforeAutospacing="1" w:after="24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44557">
              <w:rPr>
                <w:rFonts w:eastAsia="Times New Roman" w:cstheme="minorHAnsi"/>
                <w:sz w:val="24"/>
                <w:szCs w:val="24"/>
                <w:lang w:eastAsia="pl-PL"/>
              </w:rPr>
              <w:t>1 pkt - spełnia kryterium</w:t>
            </w:r>
          </w:p>
          <w:p w14:paraId="70F0DAF2" w14:textId="77777777" w:rsidR="00823703" w:rsidRPr="00F44557" w:rsidRDefault="00823703" w:rsidP="0049760E">
            <w:pPr>
              <w:spacing w:before="100" w:beforeAutospacing="1" w:after="24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44557">
              <w:rPr>
                <w:rFonts w:eastAsia="Times New Roman" w:cstheme="minorHAnsi"/>
                <w:sz w:val="24"/>
                <w:szCs w:val="24"/>
                <w:lang w:eastAsia="pl-PL"/>
              </w:rPr>
              <w:t>0 pkt – nie spełnia kryterium – ocena negatywna</w:t>
            </w:r>
          </w:p>
          <w:p w14:paraId="630C6FD2" w14:textId="77777777" w:rsidR="00823703" w:rsidRPr="00F44557" w:rsidRDefault="00823703" w:rsidP="0049760E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2AB982" w14:textId="77777777" w:rsidR="00823703" w:rsidRPr="00F44557" w:rsidRDefault="00823703" w:rsidP="0049760E">
            <w:pPr>
              <w:rPr>
                <w:rFonts w:cstheme="minorHAnsi"/>
                <w:sz w:val="24"/>
                <w:szCs w:val="24"/>
              </w:rPr>
            </w:pPr>
            <w:r w:rsidRPr="00F44557">
              <w:rPr>
                <w:sz w:val="24"/>
                <w:szCs w:val="24"/>
              </w:rPr>
              <w:t>Nie dotyczy</w:t>
            </w:r>
          </w:p>
        </w:tc>
      </w:tr>
      <w:tr w:rsidR="00823703" w:rsidRPr="009B2420" w14:paraId="632F2EB5" w14:textId="77777777" w:rsidTr="00CA5789">
        <w:trPr>
          <w:trHeight w:val="3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A91332" w14:textId="77777777" w:rsidR="00823703" w:rsidRPr="00F44557" w:rsidRDefault="00823703" w:rsidP="00823703">
            <w:pPr>
              <w:numPr>
                <w:ilvl w:val="0"/>
                <w:numId w:val="37"/>
              </w:num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523423" w14:textId="77777777" w:rsidR="00823703" w:rsidRPr="00F44557" w:rsidRDefault="00823703" w:rsidP="0049760E">
            <w:pPr>
              <w:rPr>
                <w:color w:val="000000" w:themeColor="text1"/>
                <w:sz w:val="24"/>
                <w:szCs w:val="24"/>
              </w:rPr>
            </w:pPr>
            <w:r w:rsidRPr="53F8B042">
              <w:rPr>
                <w:color w:val="000000" w:themeColor="text1"/>
                <w:sz w:val="24"/>
                <w:szCs w:val="24"/>
              </w:rPr>
              <w:t>Brak wsparcia dla elementów inwestycji służących innym celom niż ochrona przeciwpowodziowa (turystyka, rekreacja)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A70DCA" w14:textId="77777777" w:rsidR="00823703" w:rsidRPr="00F44557" w:rsidRDefault="00823703" w:rsidP="0049760E">
            <w:pPr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F44557">
              <w:rPr>
                <w:color w:val="000000" w:themeColor="text1"/>
                <w:sz w:val="24"/>
                <w:szCs w:val="24"/>
              </w:rPr>
              <w:t>W ramach kryterium weryfikowane będzie, czy infrastruktura objęta projektem nie będzie służyła celom nie związanym z ochroną przeciwpowodziową</w:t>
            </w:r>
          </w:p>
          <w:p w14:paraId="29C8C797" w14:textId="77777777" w:rsidR="00823703" w:rsidRPr="00F44557" w:rsidRDefault="00823703" w:rsidP="0049760E">
            <w:pPr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F44557">
              <w:rPr>
                <w:rFonts w:eastAsia="Arial"/>
                <w:color w:val="000000" w:themeColor="text1"/>
                <w:sz w:val="24"/>
                <w:szCs w:val="24"/>
              </w:rPr>
              <w:t>W przypadku gdy w projekcie nie przewidziano elementów związanych z rekreacją i/lub turystyką kryterium uznaje się za spełnione.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DB118" w14:textId="77777777" w:rsidR="00823703" w:rsidRPr="00F44557" w:rsidRDefault="00823703" w:rsidP="0049760E">
            <w:pPr>
              <w:rPr>
                <w:color w:val="000000" w:themeColor="text1"/>
                <w:sz w:val="24"/>
                <w:szCs w:val="24"/>
              </w:rPr>
            </w:pPr>
            <w:r w:rsidRPr="00F44557">
              <w:rPr>
                <w:color w:val="000000" w:themeColor="text1"/>
                <w:sz w:val="24"/>
                <w:szCs w:val="24"/>
              </w:rPr>
              <w:t>TAK</w:t>
            </w:r>
          </w:p>
          <w:p w14:paraId="3A9F92E7" w14:textId="77777777" w:rsidR="00823703" w:rsidRPr="00F44557" w:rsidRDefault="00823703" w:rsidP="0049760E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F44557">
              <w:rPr>
                <w:rFonts w:eastAsia="Arial"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16D36FB4" w14:textId="77777777" w:rsidR="00823703" w:rsidRPr="00F44557" w:rsidRDefault="00823703" w:rsidP="0049760E">
            <w:pPr>
              <w:rPr>
                <w:color w:val="000000" w:themeColor="text1"/>
                <w:sz w:val="24"/>
                <w:szCs w:val="24"/>
              </w:rPr>
            </w:pPr>
          </w:p>
          <w:p w14:paraId="48710051" w14:textId="77777777" w:rsidR="00823703" w:rsidRPr="00F44557" w:rsidRDefault="00823703" w:rsidP="0049760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25F88C" w14:textId="77777777" w:rsidR="00823703" w:rsidRPr="00F44557" w:rsidRDefault="00823703" w:rsidP="0049760E">
            <w:pPr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F44557">
              <w:rPr>
                <w:rFonts w:eastAsia="Arial"/>
                <w:color w:val="000000" w:themeColor="text1"/>
                <w:sz w:val="24"/>
                <w:szCs w:val="24"/>
              </w:rPr>
              <w:t>0/1</w:t>
            </w:r>
          </w:p>
          <w:p w14:paraId="75BCD385" w14:textId="77777777" w:rsidR="00823703" w:rsidRPr="00F44557" w:rsidRDefault="00823703" w:rsidP="0049760E">
            <w:pPr>
              <w:spacing w:before="100" w:beforeAutospacing="1" w:after="24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44557">
              <w:rPr>
                <w:rFonts w:eastAsia="Times New Roman" w:cstheme="minorHAnsi"/>
                <w:sz w:val="24"/>
                <w:szCs w:val="24"/>
                <w:lang w:eastAsia="pl-PL"/>
              </w:rPr>
              <w:t>1 pkt - spełnia kryterium</w:t>
            </w:r>
          </w:p>
          <w:p w14:paraId="680B8C27" w14:textId="77777777" w:rsidR="00823703" w:rsidRPr="00F44557" w:rsidRDefault="00823703" w:rsidP="0049760E">
            <w:pPr>
              <w:spacing w:before="100" w:beforeAutospacing="1" w:after="24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44557">
              <w:rPr>
                <w:rFonts w:eastAsia="Times New Roman" w:cstheme="minorHAnsi"/>
                <w:sz w:val="24"/>
                <w:szCs w:val="24"/>
                <w:lang w:eastAsia="pl-PL"/>
              </w:rPr>
              <w:t>0 pkt – nie spełnia kryterium – ocena negatywna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0C914E" w14:textId="77777777" w:rsidR="00823703" w:rsidRPr="00F44557" w:rsidRDefault="00823703" w:rsidP="0049760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44557">
              <w:rPr>
                <w:sz w:val="24"/>
                <w:szCs w:val="24"/>
              </w:rPr>
              <w:t>Nie dotyczy</w:t>
            </w:r>
          </w:p>
        </w:tc>
      </w:tr>
    </w:tbl>
    <w:p w14:paraId="241FB9A3" w14:textId="77777777" w:rsidR="00823703" w:rsidRDefault="00823703" w:rsidP="00823703"/>
    <w:p w14:paraId="37E590A6" w14:textId="77777777" w:rsidR="006E1DE3" w:rsidRPr="006E1DE3" w:rsidRDefault="006E1DE3" w:rsidP="006E1DE3"/>
    <w:sectPr w:rsidR="006E1DE3" w:rsidRPr="006E1DE3" w:rsidSect="009E1CA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A8338" w14:textId="77777777" w:rsidR="00081E71" w:rsidRDefault="00081E71" w:rsidP="009029B5">
      <w:pPr>
        <w:spacing w:after="0" w:line="240" w:lineRule="auto"/>
      </w:pPr>
      <w:r>
        <w:separator/>
      </w:r>
    </w:p>
  </w:endnote>
  <w:endnote w:type="continuationSeparator" w:id="0">
    <w:p w14:paraId="06CE876F" w14:textId="77777777" w:rsidR="00081E71" w:rsidRDefault="00081E71" w:rsidP="009029B5">
      <w:pPr>
        <w:spacing w:after="0" w:line="240" w:lineRule="auto"/>
      </w:pPr>
      <w:r>
        <w:continuationSeparator/>
      </w:r>
    </w:p>
  </w:endnote>
  <w:endnote w:type="continuationNotice" w:id="1">
    <w:p w14:paraId="5986B2AE" w14:textId="77777777" w:rsidR="00081E71" w:rsidRDefault="00081E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D1337" w14:textId="77777777" w:rsidR="0049760E" w:rsidRDefault="0049760E" w:rsidP="001C26E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C2FB4" w14:textId="77777777" w:rsidR="0049760E" w:rsidRDefault="004976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706480"/>
      <w:docPartObj>
        <w:docPartGallery w:val="Page Numbers (Bottom of Page)"/>
        <w:docPartUnique/>
      </w:docPartObj>
    </w:sdtPr>
    <w:sdtEndPr/>
    <w:sdtContent>
      <w:p w14:paraId="7929D55C" w14:textId="51DE79BC" w:rsidR="0049760E" w:rsidRDefault="004976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869">
          <w:rPr>
            <w:noProof/>
          </w:rPr>
          <w:t>21</w:t>
        </w:r>
        <w:r>
          <w:fldChar w:fldCharType="end"/>
        </w:r>
      </w:p>
    </w:sdtContent>
  </w:sdt>
  <w:p w14:paraId="19EAAED1" w14:textId="7B787283" w:rsidR="0049760E" w:rsidRDefault="0049760E" w:rsidP="001C26EA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C4EE1" w14:textId="56CE17B4" w:rsidR="0049760E" w:rsidRPr="009E1CAE" w:rsidRDefault="0049760E" w:rsidP="009E1CAE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B704801" wp14:editId="5D87329E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44C86" w14:textId="77777777" w:rsidR="00081E71" w:rsidRDefault="00081E71" w:rsidP="009029B5">
      <w:pPr>
        <w:spacing w:after="0" w:line="240" w:lineRule="auto"/>
      </w:pPr>
      <w:r>
        <w:separator/>
      </w:r>
    </w:p>
  </w:footnote>
  <w:footnote w:type="continuationSeparator" w:id="0">
    <w:p w14:paraId="0160023C" w14:textId="77777777" w:rsidR="00081E71" w:rsidRDefault="00081E71" w:rsidP="009029B5">
      <w:pPr>
        <w:spacing w:after="0" w:line="240" w:lineRule="auto"/>
      </w:pPr>
      <w:r>
        <w:continuationSeparator/>
      </w:r>
    </w:p>
  </w:footnote>
  <w:footnote w:type="continuationNotice" w:id="1">
    <w:p w14:paraId="1E454C2A" w14:textId="77777777" w:rsidR="00081E71" w:rsidRDefault="00081E71">
      <w:pPr>
        <w:spacing w:after="0" w:line="240" w:lineRule="auto"/>
      </w:pPr>
    </w:p>
  </w:footnote>
  <w:footnote w:id="2">
    <w:p w14:paraId="3DBF4CC6" w14:textId="77777777" w:rsidR="0049760E" w:rsidRDefault="0049760E" w:rsidP="002F3446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W przypadku modernizacji dostępność dotyczy tych elementów budynku, które były przedmiotem finansowania z funduszy unijnych.</w:t>
      </w:r>
    </w:p>
  </w:footnote>
  <w:footnote w:id="3">
    <w:p w14:paraId="6EF116E7" w14:textId="77777777" w:rsidR="0049760E" w:rsidRDefault="0049760E" w:rsidP="002F3446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4">
    <w:p w14:paraId="320886FE" w14:textId="77777777" w:rsidR="0049760E" w:rsidRDefault="0049760E" w:rsidP="002F3446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Rozbudowa to powiększenie, rozszerzenie budowli, obszaru już zabudowanego, dobudowywanie nowych elementów.</w:t>
      </w:r>
    </w:p>
  </w:footnote>
  <w:footnote w:id="5">
    <w:p w14:paraId="669036DE" w14:textId="428C1E62" w:rsidR="005A2365" w:rsidRDefault="005A23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2365">
        <w:t>Data przyjęcia Rozporządzenia Rady Ministrów z dnia 16 września 2024 r. (poz.1365) w sprawie wprowadzenia stanu klęski żywiołowej na obszarze części województwa dolnośląskiego, opolskiego oraz śląskiego.</w:t>
      </w:r>
    </w:p>
  </w:footnote>
  <w:footnote w:id="6">
    <w:p w14:paraId="15FD87AB" w14:textId="419E88CD" w:rsidR="00627455" w:rsidRDefault="00627455">
      <w:pPr>
        <w:pStyle w:val="Tekstprzypisudolnego"/>
      </w:pPr>
      <w:r>
        <w:rPr>
          <w:rStyle w:val="Odwoanieprzypisudolnego"/>
        </w:rPr>
        <w:footnoteRef/>
      </w:r>
      <w:r w:rsidR="5039B0A6">
        <w:t xml:space="preserve"> </w:t>
      </w:r>
      <w:r w:rsidR="5039B0A6" w:rsidRPr="5039B0A6">
        <w:t xml:space="preserve">Okres kwalifikowalności wydatków dotyczy priorytetu </w:t>
      </w:r>
      <w:r w:rsidR="5039B0A6">
        <w:t xml:space="preserve">XIV. Inwestycja może zostać zakończona przed złożeniem wniosku o dofinansowanie, zgodnie z </w:t>
      </w:r>
      <w:r w:rsidR="5039B0A6">
        <w:rPr>
          <w:rStyle w:val="Pogrubienie"/>
        </w:rPr>
        <w:t>rozporządzeniem Parlamentu Europejskiego i Rady (UE) 2024/3236 z dnia 19 grudnia 2024 r.</w:t>
      </w:r>
      <w:r w:rsidR="5039B0A6">
        <w:t>, zmieniającym rozporządzenia (UE) 2021/1057 i (UE) 2021/1058 w odniesieniu do regionalnego wsparcia na rzecz odbudowy w sytuacjach nadzwyczajnych (RESTORE).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C831D" w14:textId="77777777" w:rsidR="0049760E" w:rsidRPr="00EB4B90" w:rsidRDefault="0049760E" w:rsidP="0049760E">
    <w:pPr>
      <w:pStyle w:val="Default"/>
      <w:spacing w:line="360" w:lineRule="auto"/>
      <w:jc w:val="center"/>
      <w:rPr>
        <w:sz w:val="22"/>
      </w:rPr>
    </w:pPr>
    <w:r w:rsidRPr="00EB4B90">
      <w:rPr>
        <w:sz w:val="22"/>
      </w:rPr>
      <w:t>Załącznik do Uchwały nr</w:t>
    </w:r>
    <w:r>
      <w:rPr>
        <w:sz w:val="22"/>
      </w:rPr>
      <w:t xml:space="preserve"> ………. </w:t>
    </w:r>
    <w:r w:rsidRPr="00EB4B90">
      <w:rPr>
        <w:sz w:val="22"/>
      </w:rPr>
      <w:t>Komitetu Monitorującego Fundusze Europejskie dla Śląskieg</w:t>
    </w:r>
    <w:r>
      <w:rPr>
        <w:sz w:val="22"/>
      </w:rPr>
      <w:t>o 2021-2027 z dnia ………..</w:t>
    </w:r>
    <w:r w:rsidRPr="00222D8D">
      <w:rPr>
        <w:sz w:val="22"/>
      </w:rPr>
      <w:t xml:space="preserve"> </w:t>
    </w:r>
    <w:r w:rsidRPr="00EB4B90">
      <w:rPr>
        <w:sz w:val="22"/>
      </w:rPr>
      <w:t>202</w:t>
    </w:r>
    <w:r>
      <w:rPr>
        <w:sz w:val="22"/>
      </w:rPr>
      <w:t>5</w:t>
    </w:r>
    <w:r w:rsidRPr="00EB4B90">
      <w:rPr>
        <w:sz w:val="22"/>
      </w:rPr>
      <w:t xml:space="preserve"> roku w sprawie zatwierdzenia kryteriów wyboru projektów dla działania </w:t>
    </w:r>
    <w:r w:rsidRPr="00EB4B90">
      <w:rPr>
        <w:rFonts w:eastAsiaTheme="minorEastAsia"/>
        <w:bCs/>
        <w:iCs/>
        <w:sz w:val="22"/>
        <w:szCs w:val="20"/>
      </w:rPr>
      <w:t>FESL.0</w:t>
    </w:r>
    <w:r>
      <w:rPr>
        <w:rFonts w:eastAsiaTheme="minorEastAsia"/>
        <w:bCs/>
        <w:iCs/>
        <w:sz w:val="22"/>
        <w:szCs w:val="20"/>
      </w:rPr>
      <w:t>2</w:t>
    </w:r>
    <w:r w:rsidRPr="00EB4B90">
      <w:rPr>
        <w:rFonts w:eastAsiaTheme="minorEastAsia"/>
        <w:bCs/>
        <w:iCs/>
        <w:sz w:val="22"/>
        <w:szCs w:val="20"/>
      </w:rPr>
      <w:t>.0</w:t>
    </w:r>
    <w:r>
      <w:rPr>
        <w:rFonts w:eastAsiaTheme="minorEastAsia"/>
        <w:bCs/>
        <w:iCs/>
        <w:sz w:val="22"/>
        <w:szCs w:val="20"/>
      </w:rPr>
      <w:t>8 Wsparcie dla klimatu</w:t>
    </w:r>
    <w:r w:rsidRPr="00EB4B90">
      <w:rPr>
        <w:rFonts w:eastAsiaTheme="minorEastAsia"/>
        <w:bCs/>
        <w:iCs/>
        <w:sz w:val="22"/>
        <w:szCs w:val="20"/>
      </w:rPr>
      <w:t xml:space="preserve"> </w:t>
    </w:r>
    <w:r w:rsidRPr="00F048DE">
      <w:rPr>
        <w:rFonts w:eastAsiaTheme="minorEastAsia"/>
        <w:bCs/>
        <w:iCs/>
        <w:sz w:val="22"/>
        <w:szCs w:val="20"/>
      </w:rPr>
      <w:t xml:space="preserve">(typ projektu – </w:t>
    </w:r>
    <w:r w:rsidRPr="00F97710">
      <w:rPr>
        <w:rFonts w:eastAsiaTheme="minorEastAsia"/>
        <w:bCs/>
        <w:iCs/>
        <w:sz w:val="22"/>
        <w:szCs w:val="20"/>
      </w:rPr>
      <w:t>Przeciwdziałanie skutkom suszy</w:t>
    </w:r>
    <w:r>
      <w:rPr>
        <w:rFonts w:eastAsiaTheme="minorEastAsia"/>
        <w:bCs/>
        <w:iCs/>
        <w:sz w:val="22"/>
        <w:szCs w:val="20"/>
      </w:rPr>
      <w:t xml:space="preserve"> i powodzi</w:t>
    </w:r>
    <w:r w:rsidRPr="00F048DE">
      <w:rPr>
        <w:rFonts w:eastAsiaTheme="minorEastAsia"/>
        <w:bCs/>
        <w:iCs/>
        <w:sz w:val="22"/>
        <w:szCs w:val="20"/>
      </w:rPr>
      <w:t>)</w:t>
    </w:r>
    <w:r>
      <w:rPr>
        <w:rFonts w:eastAsiaTheme="minorEastAsia"/>
        <w:bCs/>
        <w:iCs/>
        <w:sz w:val="22"/>
        <w:szCs w:val="20"/>
      </w:rPr>
      <w:t>, tryb konkurencyjny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2E809" w14:textId="77777777" w:rsidR="0049760E" w:rsidRDefault="004976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2C517" w14:textId="109B4BE4" w:rsidR="0049760E" w:rsidRPr="00773E7B" w:rsidRDefault="0049760E" w:rsidP="00823703">
    <w:pPr>
      <w:pStyle w:val="Default"/>
      <w:spacing w:line="360" w:lineRule="auto"/>
      <w:jc w:val="center"/>
      <w:rPr>
        <w:sz w:val="22"/>
      </w:rPr>
    </w:pPr>
    <w:r w:rsidRPr="00EB4B90">
      <w:rPr>
        <w:sz w:val="22"/>
      </w:rPr>
      <w:t>Załącznik do Uchwały nr</w:t>
    </w:r>
    <w:r>
      <w:rPr>
        <w:sz w:val="22"/>
      </w:rPr>
      <w:t xml:space="preserve"> </w:t>
    </w:r>
    <w:r w:rsidR="007B5869">
      <w:rPr>
        <w:sz w:val="22"/>
      </w:rPr>
      <w:t>188</w:t>
    </w:r>
    <w:r>
      <w:rPr>
        <w:sz w:val="22"/>
      </w:rPr>
      <w:t xml:space="preserve"> </w:t>
    </w:r>
    <w:r w:rsidRPr="00EB4B90">
      <w:rPr>
        <w:sz w:val="22"/>
      </w:rPr>
      <w:t>Komitetu Monitorującego Fundusze Europejskie dla Śląskieg</w:t>
    </w:r>
    <w:r>
      <w:rPr>
        <w:sz w:val="22"/>
      </w:rPr>
      <w:t xml:space="preserve">o 2021-2027 z dnia </w:t>
    </w:r>
    <w:r w:rsidR="007B5869">
      <w:rPr>
        <w:sz w:val="22"/>
      </w:rPr>
      <w:t>28 października</w:t>
    </w:r>
    <w:r w:rsidRPr="00222D8D">
      <w:rPr>
        <w:sz w:val="22"/>
      </w:rPr>
      <w:t xml:space="preserve"> </w:t>
    </w:r>
    <w:r w:rsidRPr="00EB4B90">
      <w:rPr>
        <w:sz w:val="22"/>
      </w:rPr>
      <w:t>202</w:t>
    </w:r>
    <w:r>
      <w:rPr>
        <w:sz w:val="22"/>
      </w:rPr>
      <w:t>5</w:t>
    </w:r>
    <w:r w:rsidRPr="00EB4B90">
      <w:rPr>
        <w:sz w:val="22"/>
      </w:rPr>
      <w:t xml:space="preserve"> roku w sprawie zatwierdzenia kryteriów wyboru projektów dla działania </w:t>
    </w:r>
    <w:r w:rsidRPr="00AE0DAF">
      <w:rPr>
        <w:rStyle w:val="normaltextrun"/>
        <w:sz w:val="22"/>
        <w:szCs w:val="22"/>
      </w:rPr>
      <w:t>14.02 Inwestycje chroniące przed powodzią</w:t>
    </w:r>
    <w:r>
      <w:rPr>
        <w:rFonts w:eastAsiaTheme="minorEastAsia"/>
        <w:bCs/>
        <w:iCs/>
        <w:sz w:val="22"/>
        <w:szCs w:val="20"/>
      </w:rPr>
      <w:t>, tryb niekonkurencyjny</w:t>
    </w:r>
  </w:p>
  <w:p w14:paraId="6AA14843" w14:textId="3FDFDF38" w:rsidR="0049760E" w:rsidRPr="00773E7B" w:rsidRDefault="0049760E" w:rsidP="00773E7B">
    <w:pPr>
      <w:pStyle w:val="Default"/>
      <w:spacing w:line="360" w:lineRule="auto"/>
      <w:jc w:val="center"/>
      <w:rPr>
        <w:sz w:val="22"/>
      </w:rPr>
    </w:pPr>
  </w:p>
  <w:p w14:paraId="33BAD50B" w14:textId="77777777" w:rsidR="0049760E" w:rsidRDefault="0049760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00C84" w14:textId="3182A3C5" w:rsidR="0049760E" w:rsidRPr="00773E7B" w:rsidRDefault="0049760E" w:rsidP="00773E7B">
    <w:pPr>
      <w:pStyle w:val="Default"/>
      <w:spacing w:line="360" w:lineRule="auto"/>
      <w:jc w:val="center"/>
      <w:rPr>
        <w:sz w:val="22"/>
      </w:rPr>
    </w:pPr>
    <w:r w:rsidRPr="00EB4B90">
      <w:rPr>
        <w:sz w:val="22"/>
      </w:rPr>
      <w:t>Załącznik do Uchwały nr</w:t>
    </w:r>
    <w:r>
      <w:rPr>
        <w:sz w:val="22"/>
      </w:rPr>
      <w:t xml:space="preserve"> </w:t>
    </w:r>
    <w:r w:rsidR="00B35CE6">
      <w:rPr>
        <w:sz w:val="22"/>
      </w:rPr>
      <w:t xml:space="preserve">188 </w:t>
    </w:r>
    <w:r w:rsidRPr="00EB4B90">
      <w:rPr>
        <w:sz w:val="22"/>
      </w:rPr>
      <w:t>Komitetu Monitorującego Fundusze Europejskie dla Śląskieg</w:t>
    </w:r>
    <w:r>
      <w:rPr>
        <w:sz w:val="22"/>
      </w:rPr>
      <w:t xml:space="preserve">o 2021-2027 z dnia </w:t>
    </w:r>
    <w:r w:rsidR="006430EE">
      <w:rPr>
        <w:sz w:val="22"/>
      </w:rPr>
      <w:t>28 października</w:t>
    </w:r>
    <w:r w:rsidR="00B35CE6" w:rsidRPr="00222D8D">
      <w:rPr>
        <w:sz w:val="22"/>
      </w:rPr>
      <w:t xml:space="preserve"> </w:t>
    </w:r>
    <w:r w:rsidRPr="00EB4B90">
      <w:rPr>
        <w:sz w:val="22"/>
      </w:rPr>
      <w:t>202</w:t>
    </w:r>
    <w:r>
      <w:rPr>
        <w:sz w:val="22"/>
      </w:rPr>
      <w:t>5</w:t>
    </w:r>
    <w:r w:rsidRPr="00EB4B90">
      <w:rPr>
        <w:sz w:val="22"/>
      </w:rPr>
      <w:t xml:space="preserve"> roku w sprawie zatwierdzenia kryteriów wyboru projektów dla działania </w:t>
    </w:r>
    <w:bookmarkStart w:id="5" w:name="_Toc433127960"/>
    <w:bookmarkStart w:id="6" w:name="_Toc527017886"/>
    <w:r w:rsidRPr="00EB4B90">
      <w:rPr>
        <w:rFonts w:eastAsiaTheme="minorEastAsia"/>
        <w:bCs/>
        <w:iCs/>
        <w:sz w:val="22"/>
        <w:szCs w:val="20"/>
      </w:rPr>
      <w:t>FESL.</w:t>
    </w:r>
    <w:r w:rsidRPr="00AE0DAF">
      <w:rPr>
        <w:rStyle w:val="normaltextrun"/>
        <w:sz w:val="22"/>
        <w:szCs w:val="22"/>
      </w:rPr>
      <w:t>14.02 Inwestycje chroniące przed powodzią</w:t>
    </w:r>
    <w:r>
      <w:rPr>
        <w:rFonts w:eastAsiaTheme="minorEastAsia"/>
        <w:bCs/>
        <w:iCs/>
        <w:sz w:val="22"/>
        <w:szCs w:val="20"/>
      </w:rPr>
      <w:t>, tryb niekonkurencyjny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F631"/>
    <w:multiLevelType w:val="hybridMultilevel"/>
    <w:tmpl w:val="E0ACB896"/>
    <w:lvl w:ilvl="0" w:tplc="FCF4C9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0E467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39EA33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B9C67F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56D91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2804F2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54C573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4DEC5F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ED24AD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3429F3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CEDCF"/>
    <w:multiLevelType w:val="hybridMultilevel"/>
    <w:tmpl w:val="FD6A737C"/>
    <w:lvl w:ilvl="0" w:tplc="F7BC7B00">
      <w:start w:val="3"/>
      <w:numFmt w:val="decimal"/>
      <w:lvlText w:val="%1."/>
      <w:lvlJc w:val="left"/>
      <w:pPr>
        <w:ind w:left="720" w:hanging="360"/>
      </w:pPr>
    </w:lvl>
    <w:lvl w:ilvl="1" w:tplc="29621B72">
      <w:start w:val="1"/>
      <w:numFmt w:val="lowerLetter"/>
      <w:lvlText w:val="%2."/>
      <w:lvlJc w:val="left"/>
      <w:pPr>
        <w:ind w:left="1440" w:hanging="360"/>
      </w:pPr>
    </w:lvl>
    <w:lvl w:ilvl="2" w:tplc="4858DE42">
      <w:start w:val="1"/>
      <w:numFmt w:val="lowerRoman"/>
      <w:lvlText w:val="%3."/>
      <w:lvlJc w:val="right"/>
      <w:pPr>
        <w:ind w:left="2160" w:hanging="180"/>
      </w:pPr>
    </w:lvl>
    <w:lvl w:ilvl="3" w:tplc="02DADE04">
      <w:start w:val="1"/>
      <w:numFmt w:val="decimal"/>
      <w:lvlText w:val="%4."/>
      <w:lvlJc w:val="left"/>
      <w:pPr>
        <w:ind w:left="2880" w:hanging="360"/>
      </w:pPr>
    </w:lvl>
    <w:lvl w:ilvl="4" w:tplc="EAF2C696">
      <w:start w:val="1"/>
      <w:numFmt w:val="lowerLetter"/>
      <w:lvlText w:val="%5."/>
      <w:lvlJc w:val="left"/>
      <w:pPr>
        <w:ind w:left="3600" w:hanging="360"/>
      </w:pPr>
    </w:lvl>
    <w:lvl w:ilvl="5" w:tplc="DBF25DFE">
      <w:start w:val="1"/>
      <w:numFmt w:val="lowerRoman"/>
      <w:lvlText w:val="%6."/>
      <w:lvlJc w:val="right"/>
      <w:pPr>
        <w:ind w:left="4320" w:hanging="180"/>
      </w:pPr>
    </w:lvl>
    <w:lvl w:ilvl="6" w:tplc="32AA16BC">
      <w:start w:val="1"/>
      <w:numFmt w:val="decimal"/>
      <w:lvlText w:val="%7."/>
      <w:lvlJc w:val="left"/>
      <w:pPr>
        <w:ind w:left="5040" w:hanging="360"/>
      </w:pPr>
    </w:lvl>
    <w:lvl w:ilvl="7" w:tplc="80D03274">
      <w:start w:val="1"/>
      <w:numFmt w:val="lowerLetter"/>
      <w:lvlText w:val="%8."/>
      <w:lvlJc w:val="left"/>
      <w:pPr>
        <w:ind w:left="5760" w:hanging="360"/>
      </w:pPr>
    </w:lvl>
    <w:lvl w:ilvl="8" w:tplc="0696FFC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F1364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C4663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D846E1"/>
    <w:multiLevelType w:val="hybridMultilevel"/>
    <w:tmpl w:val="ED10359E"/>
    <w:lvl w:ilvl="0" w:tplc="73EA49EE">
      <w:start w:val="1"/>
      <w:numFmt w:val="decimal"/>
      <w:lvlText w:val="%1."/>
      <w:lvlJc w:val="left"/>
      <w:pPr>
        <w:ind w:left="720" w:hanging="360"/>
      </w:pPr>
    </w:lvl>
    <w:lvl w:ilvl="1" w:tplc="B42C8096">
      <w:start w:val="1"/>
      <w:numFmt w:val="lowerLetter"/>
      <w:lvlText w:val="%2."/>
      <w:lvlJc w:val="left"/>
      <w:pPr>
        <w:ind w:left="1440" w:hanging="360"/>
      </w:pPr>
    </w:lvl>
    <w:lvl w:ilvl="2" w:tplc="8770420A">
      <w:start w:val="1"/>
      <w:numFmt w:val="lowerRoman"/>
      <w:lvlText w:val="%3."/>
      <w:lvlJc w:val="right"/>
      <w:pPr>
        <w:ind w:left="2160" w:hanging="180"/>
      </w:pPr>
    </w:lvl>
    <w:lvl w:ilvl="3" w:tplc="0A863BBC">
      <w:start w:val="1"/>
      <w:numFmt w:val="decimal"/>
      <w:lvlText w:val="%4."/>
      <w:lvlJc w:val="left"/>
      <w:pPr>
        <w:ind w:left="2880" w:hanging="360"/>
      </w:pPr>
    </w:lvl>
    <w:lvl w:ilvl="4" w:tplc="0E66CB62">
      <w:start w:val="1"/>
      <w:numFmt w:val="lowerLetter"/>
      <w:lvlText w:val="%5."/>
      <w:lvlJc w:val="left"/>
      <w:pPr>
        <w:ind w:left="3600" w:hanging="360"/>
      </w:pPr>
    </w:lvl>
    <w:lvl w:ilvl="5" w:tplc="0A163CEC">
      <w:start w:val="1"/>
      <w:numFmt w:val="lowerRoman"/>
      <w:lvlText w:val="%6."/>
      <w:lvlJc w:val="right"/>
      <w:pPr>
        <w:ind w:left="4320" w:hanging="180"/>
      </w:pPr>
    </w:lvl>
    <w:lvl w:ilvl="6" w:tplc="B162A130">
      <w:start w:val="1"/>
      <w:numFmt w:val="decimal"/>
      <w:lvlText w:val="%7."/>
      <w:lvlJc w:val="left"/>
      <w:pPr>
        <w:ind w:left="5040" w:hanging="360"/>
      </w:pPr>
    </w:lvl>
    <w:lvl w:ilvl="7" w:tplc="3FB21EDE">
      <w:start w:val="1"/>
      <w:numFmt w:val="lowerLetter"/>
      <w:lvlText w:val="%8."/>
      <w:lvlJc w:val="left"/>
      <w:pPr>
        <w:ind w:left="5760" w:hanging="360"/>
      </w:pPr>
    </w:lvl>
    <w:lvl w:ilvl="8" w:tplc="82E4FA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9BEE1"/>
    <w:multiLevelType w:val="hybridMultilevel"/>
    <w:tmpl w:val="BB22784E"/>
    <w:lvl w:ilvl="0" w:tplc="AFC6B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D64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B45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A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4A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3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A0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27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CEAA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269B9"/>
    <w:multiLevelType w:val="hybridMultilevel"/>
    <w:tmpl w:val="4484D2DA"/>
    <w:lvl w:ilvl="0" w:tplc="A76E97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D84FDB"/>
    <w:multiLevelType w:val="hybridMultilevel"/>
    <w:tmpl w:val="CF5EE9EA"/>
    <w:lvl w:ilvl="0" w:tplc="6A34B3E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748A2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405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EE83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BEAE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7C3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34D0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387D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F443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E3600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4A01F5"/>
    <w:multiLevelType w:val="hybridMultilevel"/>
    <w:tmpl w:val="9E1AE992"/>
    <w:lvl w:ilvl="0" w:tplc="1A745614">
      <w:start w:val="1"/>
      <w:numFmt w:val="decimal"/>
      <w:lvlText w:val="%1."/>
      <w:lvlJc w:val="left"/>
      <w:pPr>
        <w:ind w:left="720" w:hanging="360"/>
      </w:pPr>
    </w:lvl>
    <w:lvl w:ilvl="1" w:tplc="BB9AAC38">
      <w:start w:val="1"/>
      <w:numFmt w:val="lowerLetter"/>
      <w:lvlText w:val="%2."/>
      <w:lvlJc w:val="left"/>
      <w:pPr>
        <w:ind w:left="1440" w:hanging="360"/>
      </w:pPr>
    </w:lvl>
    <w:lvl w:ilvl="2" w:tplc="573637F6">
      <w:start w:val="1"/>
      <w:numFmt w:val="lowerRoman"/>
      <w:lvlText w:val="%3."/>
      <w:lvlJc w:val="right"/>
      <w:pPr>
        <w:ind w:left="2160" w:hanging="180"/>
      </w:pPr>
    </w:lvl>
    <w:lvl w:ilvl="3" w:tplc="314ECB1C">
      <w:start w:val="1"/>
      <w:numFmt w:val="decimal"/>
      <w:lvlText w:val="%4."/>
      <w:lvlJc w:val="left"/>
      <w:pPr>
        <w:ind w:left="2880" w:hanging="360"/>
      </w:pPr>
    </w:lvl>
    <w:lvl w:ilvl="4" w:tplc="ACEC5050">
      <w:start w:val="1"/>
      <w:numFmt w:val="lowerLetter"/>
      <w:lvlText w:val="%5."/>
      <w:lvlJc w:val="left"/>
      <w:pPr>
        <w:ind w:left="3600" w:hanging="360"/>
      </w:pPr>
    </w:lvl>
    <w:lvl w:ilvl="5" w:tplc="9E1C0242">
      <w:start w:val="1"/>
      <w:numFmt w:val="lowerRoman"/>
      <w:lvlText w:val="%6."/>
      <w:lvlJc w:val="right"/>
      <w:pPr>
        <w:ind w:left="4320" w:hanging="180"/>
      </w:pPr>
    </w:lvl>
    <w:lvl w:ilvl="6" w:tplc="FAF655E0">
      <w:start w:val="1"/>
      <w:numFmt w:val="decimal"/>
      <w:lvlText w:val="%7."/>
      <w:lvlJc w:val="left"/>
      <w:pPr>
        <w:ind w:left="5040" w:hanging="360"/>
      </w:pPr>
    </w:lvl>
    <w:lvl w:ilvl="7" w:tplc="EFDA3554">
      <w:start w:val="1"/>
      <w:numFmt w:val="lowerLetter"/>
      <w:lvlText w:val="%8."/>
      <w:lvlJc w:val="left"/>
      <w:pPr>
        <w:ind w:left="5760" w:hanging="360"/>
      </w:pPr>
    </w:lvl>
    <w:lvl w:ilvl="8" w:tplc="354858D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6012C"/>
    <w:multiLevelType w:val="hybridMultilevel"/>
    <w:tmpl w:val="69BE1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35684"/>
    <w:multiLevelType w:val="hybridMultilevel"/>
    <w:tmpl w:val="A3A09974"/>
    <w:lvl w:ilvl="0" w:tplc="89B0C35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637AC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BE3288"/>
    <w:multiLevelType w:val="multilevel"/>
    <w:tmpl w:val="1B7A8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E3167C"/>
    <w:multiLevelType w:val="hybridMultilevel"/>
    <w:tmpl w:val="AF9447B6"/>
    <w:lvl w:ilvl="0" w:tplc="C1D23E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BD555F"/>
    <w:multiLevelType w:val="hybridMultilevel"/>
    <w:tmpl w:val="09568264"/>
    <w:lvl w:ilvl="0" w:tplc="B4022ABE">
      <w:start w:val="1"/>
      <w:numFmt w:val="decimal"/>
      <w:lvlText w:val="%1."/>
      <w:lvlJc w:val="left"/>
      <w:pPr>
        <w:ind w:left="360" w:hanging="360"/>
      </w:pPr>
    </w:lvl>
    <w:lvl w:ilvl="1" w:tplc="05888B24">
      <w:start w:val="1"/>
      <w:numFmt w:val="lowerLetter"/>
      <w:lvlText w:val="%2."/>
      <w:lvlJc w:val="left"/>
      <w:pPr>
        <w:ind w:left="1014" w:hanging="360"/>
      </w:pPr>
    </w:lvl>
    <w:lvl w:ilvl="2" w:tplc="6980B8E0">
      <w:start w:val="1"/>
      <w:numFmt w:val="lowerRoman"/>
      <w:lvlText w:val="%3."/>
      <w:lvlJc w:val="right"/>
      <w:pPr>
        <w:ind w:left="1734" w:hanging="180"/>
      </w:pPr>
    </w:lvl>
    <w:lvl w:ilvl="3" w:tplc="E15AED16">
      <w:start w:val="1"/>
      <w:numFmt w:val="decimal"/>
      <w:lvlText w:val="%4."/>
      <w:lvlJc w:val="left"/>
      <w:pPr>
        <w:ind w:left="2454" w:hanging="360"/>
      </w:pPr>
    </w:lvl>
    <w:lvl w:ilvl="4" w:tplc="00E25088">
      <w:start w:val="1"/>
      <w:numFmt w:val="lowerLetter"/>
      <w:lvlText w:val="%5."/>
      <w:lvlJc w:val="left"/>
      <w:pPr>
        <w:ind w:left="3174" w:hanging="360"/>
      </w:pPr>
    </w:lvl>
    <w:lvl w:ilvl="5" w:tplc="F538E688">
      <w:start w:val="1"/>
      <w:numFmt w:val="lowerRoman"/>
      <w:lvlText w:val="%6."/>
      <w:lvlJc w:val="right"/>
      <w:pPr>
        <w:ind w:left="3894" w:hanging="180"/>
      </w:pPr>
    </w:lvl>
    <w:lvl w:ilvl="6" w:tplc="8E78163A">
      <w:start w:val="1"/>
      <w:numFmt w:val="decimal"/>
      <w:lvlText w:val="%7."/>
      <w:lvlJc w:val="left"/>
      <w:pPr>
        <w:ind w:left="4614" w:hanging="360"/>
      </w:pPr>
    </w:lvl>
    <w:lvl w:ilvl="7" w:tplc="ECCCE30E">
      <w:start w:val="1"/>
      <w:numFmt w:val="lowerLetter"/>
      <w:lvlText w:val="%8."/>
      <w:lvlJc w:val="left"/>
      <w:pPr>
        <w:ind w:left="5334" w:hanging="360"/>
      </w:pPr>
    </w:lvl>
    <w:lvl w:ilvl="8" w:tplc="156C2C82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3956623E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DA7877"/>
    <w:multiLevelType w:val="hybridMultilevel"/>
    <w:tmpl w:val="995E1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7478BC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1A5B06"/>
    <w:multiLevelType w:val="hybridMultilevel"/>
    <w:tmpl w:val="8EF60794"/>
    <w:lvl w:ilvl="0" w:tplc="732CC204">
      <w:start w:val="1"/>
      <w:numFmt w:val="decimal"/>
      <w:lvlText w:val="%1."/>
      <w:lvlJc w:val="center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1125E"/>
    <w:multiLevelType w:val="hybridMultilevel"/>
    <w:tmpl w:val="98986DC4"/>
    <w:lvl w:ilvl="0" w:tplc="9100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225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AE0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A38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699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FE7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A7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06AC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220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94768"/>
    <w:multiLevelType w:val="multilevel"/>
    <w:tmpl w:val="1B7A8C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69C4A2"/>
    <w:multiLevelType w:val="hybridMultilevel"/>
    <w:tmpl w:val="BDB41EF4"/>
    <w:lvl w:ilvl="0" w:tplc="E284A054">
      <w:start w:val="2"/>
      <w:numFmt w:val="decimal"/>
      <w:lvlText w:val="%1."/>
      <w:lvlJc w:val="left"/>
      <w:pPr>
        <w:ind w:left="720" w:hanging="360"/>
      </w:pPr>
    </w:lvl>
    <w:lvl w:ilvl="1" w:tplc="27CE6F80">
      <w:start w:val="1"/>
      <w:numFmt w:val="lowerLetter"/>
      <w:lvlText w:val="%2."/>
      <w:lvlJc w:val="left"/>
      <w:pPr>
        <w:ind w:left="1440" w:hanging="360"/>
      </w:pPr>
    </w:lvl>
    <w:lvl w:ilvl="2" w:tplc="232E1B54">
      <w:start w:val="1"/>
      <w:numFmt w:val="lowerRoman"/>
      <w:lvlText w:val="%3."/>
      <w:lvlJc w:val="right"/>
      <w:pPr>
        <w:ind w:left="2160" w:hanging="180"/>
      </w:pPr>
    </w:lvl>
    <w:lvl w:ilvl="3" w:tplc="D56C188A">
      <w:start w:val="1"/>
      <w:numFmt w:val="decimal"/>
      <w:lvlText w:val="%4."/>
      <w:lvlJc w:val="left"/>
      <w:pPr>
        <w:ind w:left="2880" w:hanging="360"/>
      </w:pPr>
    </w:lvl>
    <w:lvl w:ilvl="4" w:tplc="CC1E5652">
      <w:start w:val="1"/>
      <w:numFmt w:val="lowerLetter"/>
      <w:lvlText w:val="%5."/>
      <w:lvlJc w:val="left"/>
      <w:pPr>
        <w:ind w:left="3600" w:hanging="360"/>
      </w:pPr>
    </w:lvl>
    <w:lvl w:ilvl="5" w:tplc="1CE6EC1A">
      <w:start w:val="1"/>
      <w:numFmt w:val="lowerRoman"/>
      <w:lvlText w:val="%6."/>
      <w:lvlJc w:val="right"/>
      <w:pPr>
        <w:ind w:left="4320" w:hanging="180"/>
      </w:pPr>
    </w:lvl>
    <w:lvl w:ilvl="6" w:tplc="408EFB1A">
      <w:start w:val="1"/>
      <w:numFmt w:val="decimal"/>
      <w:lvlText w:val="%7."/>
      <w:lvlJc w:val="left"/>
      <w:pPr>
        <w:ind w:left="5040" w:hanging="360"/>
      </w:pPr>
    </w:lvl>
    <w:lvl w:ilvl="7" w:tplc="DAA6C100">
      <w:start w:val="1"/>
      <w:numFmt w:val="lowerLetter"/>
      <w:lvlText w:val="%8."/>
      <w:lvlJc w:val="left"/>
      <w:pPr>
        <w:ind w:left="5760" w:hanging="360"/>
      </w:pPr>
    </w:lvl>
    <w:lvl w:ilvl="8" w:tplc="8FD090C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3792F"/>
    <w:multiLevelType w:val="hybridMultilevel"/>
    <w:tmpl w:val="8C866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925FC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D780E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FA418E"/>
    <w:multiLevelType w:val="hybridMultilevel"/>
    <w:tmpl w:val="AD1809AE"/>
    <w:lvl w:ilvl="0" w:tplc="D5DE36B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4561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305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9C0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EF4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F641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14CE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785C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EE44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C6B5A"/>
    <w:multiLevelType w:val="multilevel"/>
    <w:tmpl w:val="80861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1F62C0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1B5B87"/>
    <w:multiLevelType w:val="hybridMultilevel"/>
    <w:tmpl w:val="153E7060"/>
    <w:lvl w:ilvl="0" w:tplc="A56CCD9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203FA"/>
    <w:multiLevelType w:val="hybridMultilevel"/>
    <w:tmpl w:val="954CF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C09195E"/>
    <w:multiLevelType w:val="multilevel"/>
    <w:tmpl w:val="D938C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BD7CF4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D22247"/>
    <w:multiLevelType w:val="hybridMultilevel"/>
    <w:tmpl w:val="5554D920"/>
    <w:lvl w:ilvl="0" w:tplc="0415000F">
      <w:start w:val="1"/>
      <w:numFmt w:val="decimal"/>
      <w:lvlText w:val="%1."/>
      <w:lvlJc w:val="left"/>
      <w:pPr>
        <w:ind w:left="887" w:hanging="360"/>
      </w:pPr>
    </w:lvl>
    <w:lvl w:ilvl="1" w:tplc="04150019" w:tentative="1">
      <w:start w:val="1"/>
      <w:numFmt w:val="lowerLetter"/>
      <w:lvlText w:val="%2."/>
      <w:lvlJc w:val="left"/>
      <w:pPr>
        <w:ind w:left="1607" w:hanging="360"/>
      </w:pPr>
    </w:lvl>
    <w:lvl w:ilvl="2" w:tplc="0415001B" w:tentative="1">
      <w:start w:val="1"/>
      <w:numFmt w:val="lowerRoman"/>
      <w:lvlText w:val="%3."/>
      <w:lvlJc w:val="right"/>
      <w:pPr>
        <w:ind w:left="2327" w:hanging="180"/>
      </w:pPr>
    </w:lvl>
    <w:lvl w:ilvl="3" w:tplc="0415000F" w:tentative="1">
      <w:start w:val="1"/>
      <w:numFmt w:val="decimal"/>
      <w:lvlText w:val="%4."/>
      <w:lvlJc w:val="left"/>
      <w:pPr>
        <w:ind w:left="3047" w:hanging="360"/>
      </w:pPr>
    </w:lvl>
    <w:lvl w:ilvl="4" w:tplc="04150019" w:tentative="1">
      <w:start w:val="1"/>
      <w:numFmt w:val="lowerLetter"/>
      <w:lvlText w:val="%5."/>
      <w:lvlJc w:val="left"/>
      <w:pPr>
        <w:ind w:left="3767" w:hanging="360"/>
      </w:pPr>
    </w:lvl>
    <w:lvl w:ilvl="5" w:tplc="0415001B" w:tentative="1">
      <w:start w:val="1"/>
      <w:numFmt w:val="lowerRoman"/>
      <w:lvlText w:val="%6."/>
      <w:lvlJc w:val="right"/>
      <w:pPr>
        <w:ind w:left="4487" w:hanging="180"/>
      </w:pPr>
    </w:lvl>
    <w:lvl w:ilvl="6" w:tplc="0415000F" w:tentative="1">
      <w:start w:val="1"/>
      <w:numFmt w:val="decimal"/>
      <w:lvlText w:val="%7."/>
      <w:lvlJc w:val="left"/>
      <w:pPr>
        <w:ind w:left="5207" w:hanging="360"/>
      </w:pPr>
    </w:lvl>
    <w:lvl w:ilvl="7" w:tplc="04150019" w:tentative="1">
      <w:start w:val="1"/>
      <w:numFmt w:val="lowerLetter"/>
      <w:lvlText w:val="%8."/>
      <w:lvlJc w:val="left"/>
      <w:pPr>
        <w:ind w:left="5927" w:hanging="360"/>
      </w:pPr>
    </w:lvl>
    <w:lvl w:ilvl="8" w:tplc="0415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35" w15:restartNumberingAfterBreak="0">
    <w:nsid w:val="631A1E52"/>
    <w:multiLevelType w:val="hybridMultilevel"/>
    <w:tmpl w:val="AC884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D5152F"/>
    <w:multiLevelType w:val="multilevel"/>
    <w:tmpl w:val="A952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FD126F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77FA88"/>
    <w:multiLevelType w:val="hybridMultilevel"/>
    <w:tmpl w:val="49828C42"/>
    <w:lvl w:ilvl="0" w:tplc="47A025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82A6F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D68DC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F457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861B8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064423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94A1E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FC6B8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8B8D10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963655"/>
    <w:multiLevelType w:val="hybridMultilevel"/>
    <w:tmpl w:val="DEFC0AFE"/>
    <w:lvl w:ilvl="0" w:tplc="A440D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26810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C26AEF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36"/>
  </w:num>
  <w:num w:numId="5">
    <w:abstractNumId w:val="32"/>
  </w:num>
  <w:num w:numId="6">
    <w:abstractNumId w:val="30"/>
  </w:num>
  <w:num w:numId="7">
    <w:abstractNumId w:val="20"/>
  </w:num>
  <w:num w:numId="8">
    <w:abstractNumId w:val="38"/>
  </w:num>
  <w:num w:numId="9">
    <w:abstractNumId w:val="0"/>
  </w:num>
  <w:num w:numId="10">
    <w:abstractNumId w:val="16"/>
  </w:num>
  <w:num w:numId="11">
    <w:abstractNumId w:val="35"/>
  </w:num>
  <w:num w:numId="12">
    <w:abstractNumId w:val="31"/>
  </w:num>
  <w:num w:numId="13">
    <w:abstractNumId w:val="25"/>
  </w:num>
  <w:num w:numId="14">
    <w:abstractNumId w:val="1"/>
  </w:num>
  <w:num w:numId="15">
    <w:abstractNumId w:val="17"/>
  </w:num>
  <w:num w:numId="16">
    <w:abstractNumId w:val="29"/>
  </w:num>
  <w:num w:numId="17">
    <w:abstractNumId w:val="19"/>
  </w:num>
  <w:num w:numId="18">
    <w:abstractNumId w:val="37"/>
  </w:num>
  <w:num w:numId="19">
    <w:abstractNumId w:val="7"/>
  </w:num>
  <w:num w:numId="20">
    <w:abstractNumId w:val="39"/>
  </w:num>
  <w:num w:numId="21">
    <w:abstractNumId w:val="18"/>
  </w:num>
  <w:num w:numId="22">
    <w:abstractNumId w:val="33"/>
  </w:num>
  <w:num w:numId="23">
    <w:abstractNumId w:val="9"/>
  </w:num>
  <w:num w:numId="24">
    <w:abstractNumId w:val="40"/>
  </w:num>
  <w:num w:numId="25">
    <w:abstractNumId w:val="13"/>
  </w:num>
  <w:num w:numId="26">
    <w:abstractNumId w:val="28"/>
  </w:num>
  <w:num w:numId="27">
    <w:abstractNumId w:val="3"/>
  </w:num>
  <w:num w:numId="28">
    <w:abstractNumId w:val="41"/>
  </w:num>
  <w:num w:numId="29">
    <w:abstractNumId w:val="4"/>
  </w:num>
  <w:num w:numId="30">
    <w:abstractNumId w:val="26"/>
  </w:num>
  <w:num w:numId="31">
    <w:abstractNumId w:val="24"/>
  </w:num>
  <w:num w:numId="32">
    <w:abstractNumId w:val="21"/>
  </w:num>
  <w:num w:numId="33">
    <w:abstractNumId w:val="11"/>
  </w:num>
  <w:num w:numId="34">
    <w:abstractNumId w:val="14"/>
  </w:num>
  <w:num w:numId="35">
    <w:abstractNumId w:val="22"/>
  </w:num>
  <w:num w:numId="36">
    <w:abstractNumId w:val="15"/>
  </w:num>
  <w:num w:numId="37">
    <w:abstractNumId w:val="34"/>
  </w:num>
  <w:num w:numId="38">
    <w:abstractNumId w:val="2"/>
  </w:num>
  <w:num w:numId="39">
    <w:abstractNumId w:val="27"/>
  </w:num>
  <w:num w:numId="40">
    <w:abstractNumId w:val="23"/>
  </w:num>
  <w:num w:numId="41">
    <w:abstractNumId w:val="8"/>
  </w:num>
  <w:num w:numId="42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55"/>
    <w:rsid w:val="0001536D"/>
    <w:rsid w:val="00022CF7"/>
    <w:rsid w:val="00025C6C"/>
    <w:rsid w:val="00040FDB"/>
    <w:rsid w:val="000423B4"/>
    <w:rsid w:val="00042C2A"/>
    <w:rsid w:val="00052FEB"/>
    <w:rsid w:val="00054F52"/>
    <w:rsid w:val="000654DF"/>
    <w:rsid w:val="00081E71"/>
    <w:rsid w:val="00090A86"/>
    <w:rsid w:val="0009459C"/>
    <w:rsid w:val="00096708"/>
    <w:rsid w:val="000975C4"/>
    <w:rsid w:val="00097CD1"/>
    <w:rsid w:val="000A1EC7"/>
    <w:rsid w:val="000A4537"/>
    <w:rsid w:val="000B2A0D"/>
    <w:rsid w:val="000B3CD6"/>
    <w:rsid w:val="000B6B8A"/>
    <w:rsid w:val="000C16E8"/>
    <w:rsid w:val="000D0CB1"/>
    <w:rsid w:val="000D6DA2"/>
    <w:rsid w:val="000E3104"/>
    <w:rsid w:val="000E797B"/>
    <w:rsid w:val="000E7E32"/>
    <w:rsid w:val="000F2422"/>
    <w:rsid w:val="00104E60"/>
    <w:rsid w:val="001051C4"/>
    <w:rsid w:val="00111591"/>
    <w:rsid w:val="001248B2"/>
    <w:rsid w:val="00125AAE"/>
    <w:rsid w:val="001404A9"/>
    <w:rsid w:val="00160CB3"/>
    <w:rsid w:val="001636F5"/>
    <w:rsid w:val="001651B1"/>
    <w:rsid w:val="001733F6"/>
    <w:rsid w:val="00174B15"/>
    <w:rsid w:val="001754A8"/>
    <w:rsid w:val="00191C1B"/>
    <w:rsid w:val="0019545A"/>
    <w:rsid w:val="00197F09"/>
    <w:rsid w:val="001A382A"/>
    <w:rsid w:val="001A3C70"/>
    <w:rsid w:val="001A5DBE"/>
    <w:rsid w:val="001C26EA"/>
    <w:rsid w:val="001C6617"/>
    <w:rsid w:val="001C6C71"/>
    <w:rsid w:val="001D63D2"/>
    <w:rsid w:val="001E16F4"/>
    <w:rsid w:val="001E7091"/>
    <w:rsid w:val="001F3396"/>
    <w:rsid w:val="001F5F7A"/>
    <w:rsid w:val="00203C43"/>
    <w:rsid w:val="00217B2A"/>
    <w:rsid w:val="0023555D"/>
    <w:rsid w:val="002426B9"/>
    <w:rsid w:val="00243335"/>
    <w:rsid w:val="00251BCB"/>
    <w:rsid w:val="00256F07"/>
    <w:rsid w:val="00257F0C"/>
    <w:rsid w:val="002644F6"/>
    <w:rsid w:val="0026481A"/>
    <w:rsid w:val="00264C43"/>
    <w:rsid w:val="002671C1"/>
    <w:rsid w:val="0027565C"/>
    <w:rsid w:val="00280E49"/>
    <w:rsid w:val="00283650"/>
    <w:rsid w:val="0029122B"/>
    <w:rsid w:val="00293B8A"/>
    <w:rsid w:val="002943FA"/>
    <w:rsid w:val="002A07AC"/>
    <w:rsid w:val="002A3FA9"/>
    <w:rsid w:val="002A7274"/>
    <w:rsid w:val="002B0AE7"/>
    <w:rsid w:val="002B587C"/>
    <w:rsid w:val="002B7351"/>
    <w:rsid w:val="002B7C57"/>
    <w:rsid w:val="002D28A6"/>
    <w:rsid w:val="002E3152"/>
    <w:rsid w:val="002E540D"/>
    <w:rsid w:val="002E7857"/>
    <w:rsid w:val="002E9319"/>
    <w:rsid w:val="002F08C6"/>
    <w:rsid w:val="002F2339"/>
    <w:rsid w:val="002F3446"/>
    <w:rsid w:val="002F453A"/>
    <w:rsid w:val="002F50C2"/>
    <w:rsid w:val="00304028"/>
    <w:rsid w:val="0030695E"/>
    <w:rsid w:val="00306CD4"/>
    <w:rsid w:val="00307022"/>
    <w:rsid w:val="0030767D"/>
    <w:rsid w:val="0031245C"/>
    <w:rsid w:val="003133BD"/>
    <w:rsid w:val="00313735"/>
    <w:rsid w:val="00314C8C"/>
    <w:rsid w:val="00323331"/>
    <w:rsid w:val="00332E84"/>
    <w:rsid w:val="003375FF"/>
    <w:rsid w:val="00337C98"/>
    <w:rsid w:val="00353112"/>
    <w:rsid w:val="00367A56"/>
    <w:rsid w:val="00367DC8"/>
    <w:rsid w:val="00370AD8"/>
    <w:rsid w:val="003737F4"/>
    <w:rsid w:val="0037477A"/>
    <w:rsid w:val="00376A35"/>
    <w:rsid w:val="00381A46"/>
    <w:rsid w:val="00386B96"/>
    <w:rsid w:val="003902F3"/>
    <w:rsid w:val="003940B7"/>
    <w:rsid w:val="0039776B"/>
    <w:rsid w:val="003A03F7"/>
    <w:rsid w:val="003A484B"/>
    <w:rsid w:val="003A5A85"/>
    <w:rsid w:val="003C0F43"/>
    <w:rsid w:val="003D43B6"/>
    <w:rsid w:val="003D7E33"/>
    <w:rsid w:val="003F3535"/>
    <w:rsid w:val="00403528"/>
    <w:rsid w:val="00403763"/>
    <w:rsid w:val="00413384"/>
    <w:rsid w:val="004201FA"/>
    <w:rsid w:val="004302F5"/>
    <w:rsid w:val="00437684"/>
    <w:rsid w:val="004420BC"/>
    <w:rsid w:val="00445108"/>
    <w:rsid w:val="00451644"/>
    <w:rsid w:val="00454C80"/>
    <w:rsid w:val="00455866"/>
    <w:rsid w:val="004561D5"/>
    <w:rsid w:val="00460B24"/>
    <w:rsid w:val="00464B8E"/>
    <w:rsid w:val="00474268"/>
    <w:rsid w:val="00481A03"/>
    <w:rsid w:val="004835C9"/>
    <w:rsid w:val="004929F9"/>
    <w:rsid w:val="00494A64"/>
    <w:rsid w:val="0049760E"/>
    <w:rsid w:val="00497BD4"/>
    <w:rsid w:val="00497E32"/>
    <w:rsid w:val="004A3B4F"/>
    <w:rsid w:val="004A7DDE"/>
    <w:rsid w:val="004B3080"/>
    <w:rsid w:val="004B51D6"/>
    <w:rsid w:val="004C3D74"/>
    <w:rsid w:val="004E07D2"/>
    <w:rsid w:val="004E78D3"/>
    <w:rsid w:val="004F5458"/>
    <w:rsid w:val="00522101"/>
    <w:rsid w:val="00530452"/>
    <w:rsid w:val="00530A65"/>
    <w:rsid w:val="00533263"/>
    <w:rsid w:val="00541040"/>
    <w:rsid w:val="00543583"/>
    <w:rsid w:val="005465A2"/>
    <w:rsid w:val="00547E53"/>
    <w:rsid w:val="00552122"/>
    <w:rsid w:val="00554820"/>
    <w:rsid w:val="005570A7"/>
    <w:rsid w:val="00557EDC"/>
    <w:rsid w:val="00581496"/>
    <w:rsid w:val="005926CE"/>
    <w:rsid w:val="005A1ED6"/>
    <w:rsid w:val="005A2365"/>
    <w:rsid w:val="005A5C21"/>
    <w:rsid w:val="005A5E47"/>
    <w:rsid w:val="005A6403"/>
    <w:rsid w:val="005B3138"/>
    <w:rsid w:val="005B6314"/>
    <w:rsid w:val="005C0BFF"/>
    <w:rsid w:val="005C5EA9"/>
    <w:rsid w:val="005C77F0"/>
    <w:rsid w:val="005E227B"/>
    <w:rsid w:val="005E49FF"/>
    <w:rsid w:val="005F152A"/>
    <w:rsid w:val="005F2301"/>
    <w:rsid w:val="006021C0"/>
    <w:rsid w:val="0062463D"/>
    <w:rsid w:val="00627455"/>
    <w:rsid w:val="006430EE"/>
    <w:rsid w:val="00643592"/>
    <w:rsid w:val="006471A9"/>
    <w:rsid w:val="00665548"/>
    <w:rsid w:val="006676D2"/>
    <w:rsid w:val="00672A2A"/>
    <w:rsid w:val="00674623"/>
    <w:rsid w:val="00683890"/>
    <w:rsid w:val="00686793"/>
    <w:rsid w:val="0069111B"/>
    <w:rsid w:val="00695047"/>
    <w:rsid w:val="00696702"/>
    <w:rsid w:val="006A0D11"/>
    <w:rsid w:val="006A6AC2"/>
    <w:rsid w:val="006C2223"/>
    <w:rsid w:val="006C6248"/>
    <w:rsid w:val="006C7224"/>
    <w:rsid w:val="006D01CB"/>
    <w:rsid w:val="006D3604"/>
    <w:rsid w:val="006D69DD"/>
    <w:rsid w:val="006D7D81"/>
    <w:rsid w:val="006E1DE3"/>
    <w:rsid w:val="006E3AFA"/>
    <w:rsid w:val="006E6A1B"/>
    <w:rsid w:val="006F1CCB"/>
    <w:rsid w:val="006F5F71"/>
    <w:rsid w:val="00706CB6"/>
    <w:rsid w:val="00707C21"/>
    <w:rsid w:val="007110C1"/>
    <w:rsid w:val="00727869"/>
    <w:rsid w:val="00743C3A"/>
    <w:rsid w:val="0075478F"/>
    <w:rsid w:val="00755761"/>
    <w:rsid w:val="00760E17"/>
    <w:rsid w:val="0076572D"/>
    <w:rsid w:val="007707E2"/>
    <w:rsid w:val="00773E7B"/>
    <w:rsid w:val="0077668D"/>
    <w:rsid w:val="0077767B"/>
    <w:rsid w:val="0078339D"/>
    <w:rsid w:val="00787E84"/>
    <w:rsid w:val="00793EBA"/>
    <w:rsid w:val="007B34B0"/>
    <w:rsid w:val="007B46ED"/>
    <w:rsid w:val="007B5869"/>
    <w:rsid w:val="007B7D0B"/>
    <w:rsid w:val="007D0EEB"/>
    <w:rsid w:val="007D3ACC"/>
    <w:rsid w:val="007E00BE"/>
    <w:rsid w:val="007E2F13"/>
    <w:rsid w:val="007E33ED"/>
    <w:rsid w:val="007E3E16"/>
    <w:rsid w:val="007E47CA"/>
    <w:rsid w:val="007E6713"/>
    <w:rsid w:val="007F52F1"/>
    <w:rsid w:val="007F7101"/>
    <w:rsid w:val="00800E0B"/>
    <w:rsid w:val="008067CE"/>
    <w:rsid w:val="00806BA4"/>
    <w:rsid w:val="0082088E"/>
    <w:rsid w:val="00823703"/>
    <w:rsid w:val="00831D2C"/>
    <w:rsid w:val="00832759"/>
    <w:rsid w:val="00833BCB"/>
    <w:rsid w:val="00836A19"/>
    <w:rsid w:val="0084074F"/>
    <w:rsid w:val="0084104C"/>
    <w:rsid w:val="00841334"/>
    <w:rsid w:val="00842823"/>
    <w:rsid w:val="00842EF1"/>
    <w:rsid w:val="00851D1D"/>
    <w:rsid w:val="0085503F"/>
    <w:rsid w:val="00856A0B"/>
    <w:rsid w:val="00857138"/>
    <w:rsid w:val="00860966"/>
    <w:rsid w:val="00861BB0"/>
    <w:rsid w:val="008667D5"/>
    <w:rsid w:val="00870F0E"/>
    <w:rsid w:val="00880842"/>
    <w:rsid w:val="0088104F"/>
    <w:rsid w:val="0088126D"/>
    <w:rsid w:val="008838CC"/>
    <w:rsid w:val="00884232"/>
    <w:rsid w:val="008904C2"/>
    <w:rsid w:val="00896693"/>
    <w:rsid w:val="008A0202"/>
    <w:rsid w:val="008A155C"/>
    <w:rsid w:val="008C3234"/>
    <w:rsid w:val="008C5123"/>
    <w:rsid w:val="008D1A58"/>
    <w:rsid w:val="008D2687"/>
    <w:rsid w:val="008E3B92"/>
    <w:rsid w:val="008F0BA9"/>
    <w:rsid w:val="00902221"/>
    <w:rsid w:val="009029B5"/>
    <w:rsid w:val="009036EE"/>
    <w:rsid w:val="00904F4D"/>
    <w:rsid w:val="009357E9"/>
    <w:rsid w:val="00944315"/>
    <w:rsid w:val="00944433"/>
    <w:rsid w:val="00944AFC"/>
    <w:rsid w:val="00945C9E"/>
    <w:rsid w:val="00951860"/>
    <w:rsid w:val="0096227A"/>
    <w:rsid w:val="00975B77"/>
    <w:rsid w:val="00980EC6"/>
    <w:rsid w:val="0099054F"/>
    <w:rsid w:val="009924C7"/>
    <w:rsid w:val="00994A34"/>
    <w:rsid w:val="009A510E"/>
    <w:rsid w:val="009B096A"/>
    <w:rsid w:val="009B3AA9"/>
    <w:rsid w:val="009B3AB9"/>
    <w:rsid w:val="009B406B"/>
    <w:rsid w:val="009D5C4D"/>
    <w:rsid w:val="009D64C3"/>
    <w:rsid w:val="009E0070"/>
    <w:rsid w:val="009E1472"/>
    <w:rsid w:val="009E1CAE"/>
    <w:rsid w:val="009E43C9"/>
    <w:rsid w:val="009F1A30"/>
    <w:rsid w:val="009F2239"/>
    <w:rsid w:val="009F603F"/>
    <w:rsid w:val="009F60B0"/>
    <w:rsid w:val="00A06FFA"/>
    <w:rsid w:val="00A106C0"/>
    <w:rsid w:val="00A11C49"/>
    <w:rsid w:val="00A14A0F"/>
    <w:rsid w:val="00A14D7E"/>
    <w:rsid w:val="00A16540"/>
    <w:rsid w:val="00A22E9B"/>
    <w:rsid w:val="00A243AE"/>
    <w:rsid w:val="00A27313"/>
    <w:rsid w:val="00A51292"/>
    <w:rsid w:val="00A54113"/>
    <w:rsid w:val="00A56DCF"/>
    <w:rsid w:val="00A6025E"/>
    <w:rsid w:val="00A61320"/>
    <w:rsid w:val="00A7368F"/>
    <w:rsid w:val="00A76019"/>
    <w:rsid w:val="00A7682C"/>
    <w:rsid w:val="00A777E9"/>
    <w:rsid w:val="00A81A49"/>
    <w:rsid w:val="00A82C7E"/>
    <w:rsid w:val="00A84060"/>
    <w:rsid w:val="00A85155"/>
    <w:rsid w:val="00A8669C"/>
    <w:rsid w:val="00A91B63"/>
    <w:rsid w:val="00A9307C"/>
    <w:rsid w:val="00A9395D"/>
    <w:rsid w:val="00AB6C33"/>
    <w:rsid w:val="00AC05A1"/>
    <w:rsid w:val="00AD044E"/>
    <w:rsid w:val="00AD3B71"/>
    <w:rsid w:val="00AD3D36"/>
    <w:rsid w:val="00AE0DAF"/>
    <w:rsid w:val="00B01329"/>
    <w:rsid w:val="00B028B9"/>
    <w:rsid w:val="00B10342"/>
    <w:rsid w:val="00B12BE4"/>
    <w:rsid w:val="00B229CD"/>
    <w:rsid w:val="00B22B1A"/>
    <w:rsid w:val="00B2E75C"/>
    <w:rsid w:val="00B311DA"/>
    <w:rsid w:val="00B34EB9"/>
    <w:rsid w:val="00B35CE6"/>
    <w:rsid w:val="00B4224A"/>
    <w:rsid w:val="00B51B92"/>
    <w:rsid w:val="00B551C6"/>
    <w:rsid w:val="00B65021"/>
    <w:rsid w:val="00B778B3"/>
    <w:rsid w:val="00B82DFB"/>
    <w:rsid w:val="00B91CA4"/>
    <w:rsid w:val="00B92C2F"/>
    <w:rsid w:val="00B94144"/>
    <w:rsid w:val="00B978E0"/>
    <w:rsid w:val="00BA1227"/>
    <w:rsid w:val="00BA5E80"/>
    <w:rsid w:val="00BA66A6"/>
    <w:rsid w:val="00BB021F"/>
    <w:rsid w:val="00BB0E7F"/>
    <w:rsid w:val="00BB2938"/>
    <w:rsid w:val="00BC0F23"/>
    <w:rsid w:val="00BC3739"/>
    <w:rsid w:val="00BD6A3E"/>
    <w:rsid w:val="00BE240D"/>
    <w:rsid w:val="00BE3447"/>
    <w:rsid w:val="00BE5D81"/>
    <w:rsid w:val="00BF4FA1"/>
    <w:rsid w:val="00C1615A"/>
    <w:rsid w:val="00C203D5"/>
    <w:rsid w:val="00C20525"/>
    <w:rsid w:val="00C23E8B"/>
    <w:rsid w:val="00C23E9C"/>
    <w:rsid w:val="00C24674"/>
    <w:rsid w:val="00C261A5"/>
    <w:rsid w:val="00C33AFF"/>
    <w:rsid w:val="00C431DE"/>
    <w:rsid w:val="00C50DEE"/>
    <w:rsid w:val="00C53A71"/>
    <w:rsid w:val="00C546AF"/>
    <w:rsid w:val="00C844DD"/>
    <w:rsid w:val="00CA3A97"/>
    <w:rsid w:val="00CA5789"/>
    <w:rsid w:val="00CB4EC3"/>
    <w:rsid w:val="00CB7DFE"/>
    <w:rsid w:val="00CD0875"/>
    <w:rsid w:val="00CD4990"/>
    <w:rsid w:val="00CD62A1"/>
    <w:rsid w:val="00CD6454"/>
    <w:rsid w:val="00CD7A81"/>
    <w:rsid w:val="00CE0868"/>
    <w:rsid w:val="00CE5A63"/>
    <w:rsid w:val="00CE6244"/>
    <w:rsid w:val="00CE7D61"/>
    <w:rsid w:val="00CEE4BC"/>
    <w:rsid w:val="00CF3396"/>
    <w:rsid w:val="00CF4003"/>
    <w:rsid w:val="00CF47E6"/>
    <w:rsid w:val="00D00F21"/>
    <w:rsid w:val="00D028E9"/>
    <w:rsid w:val="00D0340B"/>
    <w:rsid w:val="00D03EC1"/>
    <w:rsid w:val="00D104F6"/>
    <w:rsid w:val="00D17EED"/>
    <w:rsid w:val="00D22D09"/>
    <w:rsid w:val="00D314B5"/>
    <w:rsid w:val="00D349D1"/>
    <w:rsid w:val="00D40D80"/>
    <w:rsid w:val="00D56AB9"/>
    <w:rsid w:val="00D65C47"/>
    <w:rsid w:val="00D776DB"/>
    <w:rsid w:val="00D8105B"/>
    <w:rsid w:val="00D81305"/>
    <w:rsid w:val="00D8305F"/>
    <w:rsid w:val="00D842D1"/>
    <w:rsid w:val="00D84F8F"/>
    <w:rsid w:val="00D9177E"/>
    <w:rsid w:val="00D9362C"/>
    <w:rsid w:val="00D9382A"/>
    <w:rsid w:val="00D9696F"/>
    <w:rsid w:val="00D96C48"/>
    <w:rsid w:val="00D9718D"/>
    <w:rsid w:val="00DA375A"/>
    <w:rsid w:val="00DA542A"/>
    <w:rsid w:val="00DA6CC2"/>
    <w:rsid w:val="00DB2448"/>
    <w:rsid w:val="00DB431C"/>
    <w:rsid w:val="00DC226F"/>
    <w:rsid w:val="00DC33D0"/>
    <w:rsid w:val="00DF25A2"/>
    <w:rsid w:val="00DF2DB8"/>
    <w:rsid w:val="00DF35BC"/>
    <w:rsid w:val="00DF5934"/>
    <w:rsid w:val="00DF5FCE"/>
    <w:rsid w:val="00DF7C40"/>
    <w:rsid w:val="00E000FC"/>
    <w:rsid w:val="00E023C1"/>
    <w:rsid w:val="00E0354C"/>
    <w:rsid w:val="00E17A93"/>
    <w:rsid w:val="00E26DE1"/>
    <w:rsid w:val="00E316F0"/>
    <w:rsid w:val="00E33044"/>
    <w:rsid w:val="00E339D1"/>
    <w:rsid w:val="00E43E1D"/>
    <w:rsid w:val="00E56B77"/>
    <w:rsid w:val="00E57EF6"/>
    <w:rsid w:val="00E61FB4"/>
    <w:rsid w:val="00E635C7"/>
    <w:rsid w:val="00E6526E"/>
    <w:rsid w:val="00E70D97"/>
    <w:rsid w:val="00E726FD"/>
    <w:rsid w:val="00E77F7C"/>
    <w:rsid w:val="00E807FE"/>
    <w:rsid w:val="00E93323"/>
    <w:rsid w:val="00EA0F60"/>
    <w:rsid w:val="00EA1E39"/>
    <w:rsid w:val="00EA4339"/>
    <w:rsid w:val="00EA4B2A"/>
    <w:rsid w:val="00EB3815"/>
    <w:rsid w:val="00EB4B90"/>
    <w:rsid w:val="00EC5F89"/>
    <w:rsid w:val="00EE2607"/>
    <w:rsid w:val="00EF4F1E"/>
    <w:rsid w:val="00F048DE"/>
    <w:rsid w:val="00F145B5"/>
    <w:rsid w:val="00F15B78"/>
    <w:rsid w:val="00F15C6B"/>
    <w:rsid w:val="00F16CB4"/>
    <w:rsid w:val="00F22E62"/>
    <w:rsid w:val="00F27A18"/>
    <w:rsid w:val="00F42168"/>
    <w:rsid w:val="00F454FF"/>
    <w:rsid w:val="00F5772A"/>
    <w:rsid w:val="00F64B6E"/>
    <w:rsid w:val="00F70630"/>
    <w:rsid w:val="00F7434E"/>
    <w:rsid w:val="00F74A97"/>
    <w:rsid w:val="00F7633A"/>
    <w:rsid w:val="00F77CDD"/>
    <w:rsid w:val="00F85200"/>
    <w:rsid w:val="00F863F5"/>
    <w:rsid w:val="00F9631D"/>
    <w:rsid w:val="00FA07BC"/>
    <w:rsid w:val="00FA6E5E"/>
    <w:rsid w:val="00FA7CA3"/>
    <w:rsid w:val="00FB09AF"/>
    <w:rsid w:val="00FB0ADE"/>
    <w:rsid w:val="00FB54FD"/>
    <w:rsid w:val="00FB779E"/>
    <w:rsid w:val="00FC23DD"/>
    <w:rsid w:val="00FD3A87"/>
    <w:rsid w:val="00FE1179"/>
    <w:rsid w:val="00FF350D"/>
    <w:rsid w:val="00FF383E"/>
    <w:rsid w:val="00FF4DAC"/>
    <w:rsid w:val="010707C1"/>
    <w:rsid w:val="010C3DFF"/>
    <w:rsid w:val="0127DAEB"/>
    <w:rsid w:val="013390E3"/>
    <w:rsid w:val="013BD1F8"/>
    <w:rsid w:val="0166C4DE"/>
    <w:rsid w:val="01706B1C"/>
    <w:rsid w:val="0178F711"/>
    <w:rsid w:val="017B8657"/>
    <w:rsid w:val="0192F1FB"/>
    <w:rsid w:val="01A1BCC7"/>
    <w:rsid w:val="01A1F2A8"/>
    <w:rsid w:val="01CB47F0"/>
    <w:rsid w:val="01E39D2A"/>
    <w:rsid w:val="020E1231"/>
    <w:rsid w:val="021A2621"/>
    <w:rsid w:val="0245153A"/>
    <w:rsid w:val="0252CC06"/>
    <w:rsid w:val="02739AEF"/>
    <w:rsid w:val="02A80E60"/>
    <w:rsid w:val="02B2EFEB"/>
    <w:rsid w:val="02BD6882"/>
    <w:rsid w:val="02C2EB5A"/>
    <w:rsid w:val="02C591AB"/>
    <w:rsid w:val="02C92481"/>
    <w:rsid w:val="02D09756"/>
    <w:rsid w:val="02D87BAC"/>
    <w:rsid w:val="02FBAF26"/>
    <w:rsid w:val="030EE46A"/>
    <w:rsid w:val="031620FF"/>
    <w:rsid w:val="033095B0"/>
    <w:rsid w:val="033DC309"/>
    <w:rsid w:val="035125CA"/>
    <w:rsid w:val="0351B113"/>
    <w:rsid w:val="03A50B4C"/>
    <w:rsid w:val="03A5910F"/>
    <w:rsid w:val="03AC9A61"/>
    <w:rsid w:val="03CD17CE"/>
    <w:rsid w:val="0400A872"/>
    <w:rsid w:val="041535BB"/>
    <w:rsid w:val="04204718"/>
    <w:rsid w:val="04323A35"/>
    <w:rsid w:val="043758E7"/>
    <w:rsid w:val="045E744A"/>
    <w:rsid w:val="0460746A"/>
    <w:rsid w:val="04A1CBEF"/>
    <w:rsid w:val="04A4B6EF"/>
    <w:rsid w:val="04AAD2DB"/>
    <w:rsid w:val="04D68EDA"/>
    <w:rsid w:val="04D9936A"/>
    <w:rsid w:val="04E703F4"/>
    <w:rsid w:val="04E9BDD9"/>
    <w:rsid w:val="0519C024"/>
    <w:rsid w:val="051EDF23"/>
    <w:rsid w:val="0529D05D"/>
    <w:rsid w:val="05324BA0"/>
    <w:rsid w:val="055A7299"/>
    <w:rsid w:val="05986FCB"/>
    <w:rsid w:val="05A46659"/>
    <w:rsid w:val="05C8CCE8"/>
    <w:rsid w:val="05FA8C1C"/>
    <w:rsid w:val="05FF779A"/>
    <w:rsid w:val="060672B0"/>
    <w:rsid w:val="064DA5F2"/>
    <w:rsid w:val="0651E32D"/>
    <w:rsid w:val="065A0C9E"/>
    <w:rsid w:val="0681B59E"/>
    <w:rsid w:val="06828379"/>
    <w:rsid w:val="068B844B"/>
    <w:rsid w:val="06946409"/>
    <w:rsid w:val="06B85FC2"/>
    <w:rsid w:val="06C383B1"/>
    <w:rsid w:val="06C80974"/>
    <w:rsid w:val="06EB1643"/>
    <w:rsid w:val="06EB773C"/>
    <w:rsid w:val="06EF1873"/>
    <w:rsid w:val="071C6B9B"/>
    <w:rsid w:val="07256485"/>
    <w:rsid w:val="072CA1F7"/>
    <w:rsid w:val="072E1A6F"/>
    <w:rsid w:val="0741AD56"/>
    <w:rsid w:val="074833A5"/>
    <w:rsid w:val="075673E7"/>
    <w:rsid w:val="075AA486"/>
    <w:rsid w:val="07621098"/>
    <w:rsid w:val="076432F0"/>
    <w:rsid w:val="077333F4"/>
    <w:rsid w:val="07821C4A"/>
    <w:rsid w:val="0785C723"/>
    <w:rsid w:val="078683AA"/>
    <w:rsid w:val="078789E1"/>
    <w:rsid w:val="07AB1CB1"/>
    <w:rsid w:val="07B00921"/>
    <w:rsid w:val="07B7B3FA"/>
    <w:rsid w:val="07D49C6F"/>
    <w:rsid w:val="07E61044"/>
    <w:rsid w:val="07F800B1"/>
    <w:rsid w:val="0803EEE0"/>
    <w:rsid w:val="0804E6F3"/>
    <w:rsid w:val="080C801F"/>
    <w:rsid w:val="082734E6"/>
    <w:rsid w:val="083E9F3D"/>
    <w:rsid w:val="08561987"/>
    <w:rsid w:val="08630B55"/>
    <w:rsid w:val="0867F9D9"/>
    <w:rsid w:val="088EFF58"/>
    <w:rsid w:val="088FDB8B"/>
    <w:rsid w:val="08AA63D7"/>
    <w:rsid w:val="08C70558"/>
    <w:rsid w:val="08D090EC"/>
    <w:rsid w:val="08D562DB"/>
    <w:rsid w:val="08D734C0"/>
    <w:rsid w:val="08DD9B33"/>
    <w:rsid w:val="08F3257B"/>
    <w:rsid w:val="08F8335F"/>
    <w:rsid w:val="090997C2"/>
    <w:rsid w:val="090D2FFA"/>
    <w:rsid w:val="09160A2F"/>
    <w:rsid w:val="091A5754"/>
    <w:rsid w:val="09260907"/>
    <w:rsid w:val="09587A0B"/>
    <w:rsid w:val="098CAD4C"/>
    <w:rsid w:val="0991AD60"/>
    <w:rsid w:val="0994F693"/>
    <w:rsid w:val="099DBD52"/>
    <w:rsid w:val="09B6D9F4"/>
    <w:rsid w:val="09BF784E"/>
    <w:rsid w:val="0A002D1D"/>
    <w:rsid w:val="0A03AAED"/>
    <w:rsid w:val="0A0D394D"/>
    <w:rsid w:val="0A0DCE1A"/>
    <w:rsid w:val="0A157ED6"/>
    <w:rsid w:val="0A1D48AE"/>
    <w:rsid w:val="0A481869"/>
    <w:rsid w:val="0A7E8E2C"/>
    <w:rsid w:val="0A7EC3CB"/>
    <w:rsid w:val="0A9184FA"/>
    <w:rsid w:val="0A9BBCFE"/>
    <w:rsid w:val="0AA9005B"/>
    <w:rsid w:val="0AB9D58C"/>
    <w:rsid w:val="0AF413C7"/>
    <w:rsid w:val="0B002213"/>
    <w:rsid w:val="0B080FC3"/>
    <w:rsid w:val="0B220755"/>
    <w:rsid w:val="0B2EA7C8"/>
    <w:rsid w:val="0B3BC1B3"/>
    <w:rsid w:val="0B406338"/>
    <w:rsid w:val="0B4F577F"/>
    <w:rsid w:val="0B4FAAD8"/>
    <w:rsid w:val="0B7F73CA"/>
    <w:rsid w:val="0B80A517"/>
    <w:rsid w:val="0B836537"/>
    <w:rsid w:val="0BC69FC6"/>
    <w:rsid w:val="0BF19D51"/>
    <w:rsid w:val="0C051FDD"/>
    <w:rsid w:val="0C331D2B"/>
    <w:rsid w:val="0C369EA6"/>
    <w:rsid w:val="0C37A413"/>
    <w:rsid w:val="0C6BFF07"/>
    <w:rsid w:val="0C6E4004"/>
    <w:rsid w:val="0C786A31"/>
    <w:rsid w:val="0C8B240E"/>
    <w:rsid w:val="0CC95C67"/>
    <w:rsid w:val="0CE13581"/>
    <w:rsid w:val="0CEBD233"/>
    <w:rsid w:val="0D314BBC"/>
    <w:rsid w:val="0D3F7301"/>
    <w:rsid w:val="0D436CBA"/>
    <w:rsid w:val="0D4B47D2"/>
    <w:rsid w:val="0D4D0CBD"/>
    <w:rsid w:val="0D536DBC"/>
    <w:rsid w:val="0D5D9093"/>
    <w:rsid w:val="0D5E6C42"/>
    <w:rsid w:val="0D688DD6"/>
    <w:rsid w:val="0D6AF27F"/>
    <w:rsid w:val="0D87B037"/>
    <w:rsid w:val="0D87B305"/>
    <w:rsid w:val="0D9FC178"/>
    <w:rsid w:val="0DA0F03E"/>
    <w:rsid w:val="0DCE2F46"/>
    <w:rsid w:val="0DDBA37C"/>
    <w:rsid w:val="0DDCCAB7"/>
    <w:rsid w:val="0DF1D374"/>
    <w:rsid w:val="0DF26342"/>
    <w:rsid w:val="0E2DBB47"/>
    <w:rsid w:val="0E33109D"/>
    <w:rsid w:val="0E396D31"/>
    <w:rsid w:val="0E453F3B"/>
    <w:rsid w:val="0E5F679F"/>
    <w:rsid w:val="0E7497DD"/>
    <w:rsid w:val="0E9B4E62"/>
    <w:rsid w:val="0EA535A1"/>
    <w:rsid w:val="0EB0EA54"/>
    <w:rsid w:val="0EB65D0A"/>
    <w:rsid w:val="0ED04B63"/>
    <w:rsid w:val="0EE3805B"/>
    <w:rsid w:val="0EE8A443"/>
    <w:rsid w:val="0F141052"/>
    <w:rsid w:val="0F1536BC"/>
    <w:rsid w:val="0F22CCC4"/>
    <w:rsid w:val="0F239842"/>
    <w:rsid w:val="0F314F97"/>
    <w:rsid w:val="0F51FF4F"/>
    <w:rsid w:val="0F6661DD"/>
    <w:rsid w:val="0F69FFA7"/>
    <w:rsid w:val="0F7405D2"/>
    <w:rsid w:val="0FA0554F"/>
    <w:rsid w:val="0FA897EF"/>
    <w:rsid w:val="0FB14A1C"/>
    <w:rsid w:val="0FBA9439"/>
    <w:rsid w:val="0FC01FF6"/>
    <w:rsid w:val="0FC2F17D"/>
    <w:rsid w:val="0FCB3331"/>
    <w:rsid w:val="0FF32805"/>
    <w:rsid w:val="10252EA7"/>
    <w:rsid w:val="10371E0C"/>
    <w:rsid w:val="103DE5B7"/>
    <w:rsid w:val="106BF105"/>
    <w:rsid w:val="107C310C"/>
    <w:rsid w:val="10939A3B"/>
    <w:rsid w:val="10988A40"/>
    <w:rsid w:val="10ADA6FA"/>
    <w:rsid w:val="10BF68A3"/>
    <w:rsid w:val="10F169E6"/>
    <w:rsid w:val="10F2FF95"/>
    <w:rsid w:val="10F7085A"/>
    <w:rsid w:val="1106FCAF"/>
    <w:rsid w:val="110A9912"/>
    <w:rsid w:val="11104BD9"/>
    <w:rsid w:val="1139687F"/>
    <w:rsid w:val="114F2227"/>
    <w:rsid w:val="1166AF64"/>
    <w:rsid w:val="1175E223"/>
    <w:rsid w:val="1192CEE8"/>
    <w:rsid w:val="119E91EA"/>
    <w:rsid w:val="11ABD233"/>
    <w:rsid w:val="11B92687"/>
    <w:rsid w:val="11CC9543"/>
    <w:rsid w:val="11E6AE62"/>
    <w:rsid w:val="11EF1F51"/>
    <w:rsid w:val="12163509"/>
    <w:rsid w:val="121CB941"/>
    <w:rsid w:val="12204505"/>
    <w:rsid w:val="1233316B"/>
    <w:rsid w:val="123A0C4C"/>
    <w:rsid w:val="1241BCD1"/>
    <w:rsid w:val="124DA4F7"/>
    <w:rsid w:val="1270AD53"/>
    <w:rsid w:val="1282DDCE"/>
    <w:rsid w:val="1284238E"/>
    <w:rsid w:val="129427E5"/>
    <w:rsid w:val="129AE9E3"/>
    <w:rsid w:val="129BA15E"/>
    <w:rsid w:val="12A52B18"/>
    <w:rsid w:val="12A8D9D1"/>
    <w:rsid w:val="12C4366A"/>
    <w:rsid w:val="12CB14F8"/>
    <w:rsid w:val="12D39581"/>
    <w:rsid w:val="131B96F1"/>
    <w:rsid w:val="13470E71"/>
    <w:rsid w:val="13627A0D"/>
    <w:rsid w:val="137271FC"/>
    <w:rsid w:val="13819B8D"/>
    <w:rsid w:val="1397F1A7"/>
    <w:rsid w:val="13AE3D17"/>
    <w:rsid w:val="13E02D75"/>
    <w:rsid w:val="13EBBF8E"/>
    <w:rsid w:val="1402A6AE"/>
    <w:rsid w:val="1408152E"/>
    <w:rsid w:val="1419FEFD"/>
    <w:rsid w:val="144498A7"/>
    <w:rsid w:val="1447EC9B"/>
    <w:rsid w:val="144B0DD7"/>
    <w:rsid w:val="144FE2A1"/>
    <w:rsid w:val="14641EC0"/>
    <w:rsid w:val="14651617"/>
    <w:rsid w:val="1476CDF6"/>
    <w:rsid w:val="14BEFD8D"/>
    <w:rsid w:val="14C11EA1"/>
    <w:rsid w:val="14C8FCD7"/>
    <w:rsid w:val="14D13869"/>
    <w:rsid w:val="14D79E56"/>
    <w:rsid w:val="14F5652D"/>
    <w:rsid w:val="1503EF0B"/>
    <w:rsid w:val="151E0682"/>
    <w:rsid w:val="153BD1C9"/>
    <w:rsid w:val="153EBD6A"/>
    <w:rsid w:val="1549D906"/>
    <w:rsid w:val="15C8EBD8"/>
    <w:rsid w:val="15C9DB60"/>
    <w:rsid w:val="15F07DFA"/>
    <w:rsid w:val="15FCA800"/>
    <w:rsid w:val="16142C0E"/>
    <w:rsid w:val="16167948"/>
    <w:rsid w:val="16408D05"/>
    <w:rsid w:val="164E494C"/>
    <w:rsid w:val="1655EBCB"/>
    <w:rsid w:val="166412F4"/>
    <w:rsid w:val="16741575"/>
    <w:rsid w:val="167AAE18"/>
    <w:rsid w:val="169BEB93"/>
    <w:rsid w:val="16E97D99"/>
    <w:rsid w:val="16F713CB"/>
    <w:rsid w:val="17040E95"/>
    <w:rsid w:val="17071C15"/>
    <w:rsid w:val="171278A6"/>
    <w:rsid w:val="171CE87E"/>
    <w:rsid w:val="171F6DCB"/>
    <w:rsid w:val="1750E00E"/>
    <w:rsid w:val="1788D9ED"/>
    <w:rsid w:val="1797A78D"/>
    <w:rsid w:val="17A60A52"/>
    <w:rsid w:val="17BC07E7"/>
    <w:rsid w:val="17E0F167"/>
    <w:rsid w:val="17EF76C9"/>
    <w:rsid w:val="1828A933"/>
    <w:rsid w:val="1831D198"/>
    <w:rsid w:val="1837CA72"/>
    <w:rsid w:val="183E328D"/>
    <w:rsid w:val="18489F29"/>
    <w:rsid w:val="18813D2B"/>
    <w:rsid w:val="1897C927"/>
    <w:rsid w:val="18A75F44"/>
    <w:rsid w:val="18B0988D"/>
    <w:rsid w:val="18B603BA"/>
    <w:rsid w:val="18B8B8DF"/>
    <w:rsid w:val="18BD77AA"/>
    <w:rsid w:val="18C373AB"/>
    <w:rsid w:val="18CB93C9"/>
    <w:rsid w:val="18DC4C9C"/>
    <w:rsid w:val="18EA2514"/>
    <w:rsid w:val="190949B0"/>
    <w:rsid w:val="190CBEF5"/>
    <w:rsid w:val="19102315"/>
    <w:rsid w:val="194B2915"/>
    <w:rsid w:val="196B2281"/>
    <w:rsid w:val="197A2605"/>
    <w:rsid w:val="19A5398E"/>
    <w:rsid w:val="19C0FA7B"/>
    <w:rsid w:val="19C102B4"/>
    <w:rsid w:val="19CEFF73"/>
    <w:rsid w:val="19D5A368"/>
    <w:rsid w:val="1A0E2236"/>
    <w:rsid w:val="1A28EA3D"/>
    <w:rsid w:val="1A342D8A"/>
    <w:rsid w:val="1A36F383"/>
    <w:rsid w:val="1A38DA3A"/>
    <w:rsid w:val="1A446C12"/>
    <w:rsid w:val="1A4A4877"/>
    <w:rsid w:val="1A897E61"/>
    <w:rsid w:val="1A92A3FD"/>
    <w:rsid w:val="1AC4ABBB"/>
    <w:rsid w:val="1AD0C20E"/>
    <w:rsid w:val="1ADAB1A9"/>
    <w:rsid w:val="1AE79D31"/>
    <w:rsid w:val="1AECDECD"/>
    <w:rsid w:val="1B24C24A"/>
    <w:rsid w:val="1B24CDDD"/>
    <w:rsid w:val="1B503F1E"/>
    <w:rsid w:val="1B75D34F"/>
    <w:rsid w:val="1BC65D02"/>
    <w:rsid w:val="1BCF1EA9"/>
    <w:rsid w:val="1BE3694F"/>
    <w:rsid w:val="1C0BE885"/>
    <w:rsid w:val="1C10A34A"/>
    <w:rsid w:val="1C245131"/>
    <w:rsid w:val="1C414B78"/>
    <w:rsid w:val="1C41CC29"/>
    <w:rsid w:val="1C6C7136"/>
    <w:rsid w:val="1C875160"/>
    <w:rsid w:val="1CAAC42E"/>
    <w:rsid w:val="1CBD21CB"/>
    <w:rsid w:val="1CC3D2C9"/>
    <w:rsid w:val="1D0C6328"/>
    <w:rsid w:val="1D14223D"/>
    <w:rsid w:val="1D1E951D"/>
    <w:rsid w:val="1D35E269"/>
    <w:rsid w:val="1D427912"/>
    <w:rsid w:val="1D67D21C"/>
    <w:rsid w:val="1D7A0AC9"/>
    <w:rsid w:val="1D7AD067"/>
    <w:rsid w:val="1D814F95"/>
    <w:rsid w:val="1D8B9EEF"/>
    <w:rsid w:val="1D9D57B7"/>
    <w:rsid w:val="1DA56480"/>
    <w:rsid w:val="1DC115C4"/>
    <w:rsid w:val="1DC5DA08"/>
    <w:rsid w:val="1DD09E40"/>
    <w:rsid w:val="1DF1F01D"/>
    <w:rsid w:val="1DF21B91"/>
    <w:rsid w:val="1E088740"/>
    <w:rsid w:val="1E0E49FA"/>
    <w:rsid w:val="1E34A9A9"/>
    <w:rsid w:val="1E4CB7D9"/>
    <w:rsid w:val="1E67921B"/>
    <w:rsid w:val="1E8B887A"/>
    <w:rsid w:val="1EB948F8"/>
    <w:rsid w:val="1EBD774F"/>
    <w:rsid w:val="1ED3A94A"/>
    <w:rsid w:val="1ED60989"/>
    <w:rsid w:val="1EDC0FC0"/>
    <w:rsid w:val="1EDD5B31"/>
    <w:rsid w:val="1EE296BD"/>
    <w:rsid w:val="1EE62524"/>
    <w:rsid w:val="1EE689DB"/>
    <w:rsid w:val="1EE6B174"/>
    <w:rsid w:val="1EFFDECB"/>
    <w:rsid w:val="1F15FEE5"/>
    <w:rsid w:val="1F6041E2"/>
    <w:rsid w:val="1F861AA2"/>
    <w:rsid w:val="1F899115"/>
    <w:rsid w:val="1FA05065"/>
    <w:rsid w:val="1FB2C17E"/>
    <w:rsid w:val="1FBA5F61"/>
    <w:rsid w:val="1FDBD9B3"/>
    <w:rsid w:val="1FE7BF59"/>
    <w:rsid w:val="201C75F5"/>
    <w:rsid w:val="201D9FEF"/>
    <w:rsid w:val="20246B4E"/>
    <w:rsid w:val="203587C8"/>
    <w:rsid w:val="204458BB"/>
    <w:rsid w:val="2059135F"/>
    <w:rsid w:val="2066C3ED"/>
    <w:rsid w:val="20764E1D"/>
    <w:rsid w:val="2079E73A"/>
    <w:rsid w:val="207D6FDE"/>
    <w:rsid w:val="20947718"/>
    <w:rsid w:val="20B504AF"/>
    <w:rsid w:val="20CAA58C"/>
    <w:rsid w:val="20CAE89E"/>
    <w:rsid w:val="20E983D3"/>
    <w:rsid w:val="20F1AD44"/>
    <w:rsid w:val="20F306F0"/>
    <w:rsid w:val="2100BB90"/>
    <w:rsid w:val="21185608"/>
    <w:rsid w:val="21195644"/>
    <w:rsid w:val="21357543"/>
    <w:rsid w:val="21575CEB"/>
    <w:rsid w:val="21889094"/>
    <w:rsid w:val="21897D85"/>
    <w:rsid w:val="2194A2E3"/>
    <w:rsid w:val="21ACA9EE"/>
    <w:rsid w:val="21D24D7A"/>
    <w:rsid w:val="221E5236"/>
    <w:rsid w:val="222B19CF"/>
    <w:rsid w:val="224D2E97"/>
    <w:rsid w:val="225F8AA8"/>
    <w:rsid w:val="22706675"/>
    <w:rsid w:val="2292B3A9"/>
    <w:rsid w:val="22AC38E3"/>
    <w:rsid w:val="22B526A5"/>
    <w:rsid w:val="22BCF9EA"/>
    <w:rsid w:val="22BE2F0E"/>
    <w:rsid w:val="22C0BE11"/>
    <w:rsid w:val="22C0DFAE"/>
    <w:rsid w:val="22C0FBE7"/>
    <w:rsid w:val="22C56140"/>
    <w:rsid w:val="22C9B7E4"/>
    <w:rsid w:val="22C9D4C8"/>
    <w:rsid w:val="22CE2EA9"/>
    <w:rsid w:val="22D00386"/>
    <w:rsid w:val="22E437B9"/>
    <w:rsid w:val="22E7D6EE"/>
    <w:rsid w:val="22EF815B"/>
    <w:rsid w:val="22F2AF16"/>
    <w:rsid w:val="23224586"/>
    <w:rsid w:val="2324503C"/>
    <w:rsid w:val="2338EA57"/>
    <w:rsid w:val="2339E230"/>
    <w:rsid w:val="233D7899"/>
    <w:rsid w:val="2348832A"/>
    <w:rsid w:val="2348E259"/>
    <w:rsid w:val="2363B3D7"/>
    <w:rsid w:val="237834CA"/>
    <w:rsid w:val="238C724E"/>
    <w:rsid w:val="2394A003"/>
    <w:rsid w:val="23A7D541"/>
    <w:rsid w:val="23BEB4E1"/>
    <w:rsid w:val="23E5FCE3"/>
    <w:rsid w:val="242F4C4F"/>
    <w:rsid w:val="243B2F1C"/>
    <w:rsid w:val="2459441B"/>
    <w:rsid w:val="24669599"/>
    <w:rsid w:val="2473CC55"/>
    <w:rsid w:val="247DF00D"/>
    <w:rsid w:val="24818248"/>
    <w:rsid w:val="248216AF"/>
    <w:rsid w:val="24A33919"/>
    <w:rsid w:val="24ACD3C6"/>
    <w:rsid w:val="24BBF95D"/>
    <w:rsid w:val="24CB6719"/>
    <w:rsid w:val="24D6798C"/>
    <w:rsid w:val="24DD8FEE"/>
    <w:rsid w:val="24F11C49"/>
    <w:rsid w:val="250A58B6"/>
    <w:rsid w:val="2516A050"/>
    <w:rsid w:val="25309151"/>
    <w:rsid w:val="25364AA9"/>
    <w:rsid w:val="2540A101"/>
    <w:rsid w:val="2563B45C"/>
    <w:rsid w:val="25703226"/>
    <w:rsid w:val="25753482"/>
    <w:rsid w:val="2582426A"/>
    <w:rsid w:val="25879656"/>
    <w:rsid w:val="258C5128"/>
    <w:rsid w:val="25A1157E"/>
    <w:rsid w:val="25D201DE"/>
    <w:rsid w:val="25F8DA7F"/>
    <w:rsid w:val="2605CF6B"/>
    <w:rsid w:val="261DF148"/>
    <w:rsid w:val="2620056D"/>
    <w:rsid w:val="2648A427"/>
    <w:rsid w:val="2652D361"/>
    <w:rsid w:val="265BF0FE"/>
    <w:rsid w:val="26609693"/>
    <w:rsid w:val="2661F1FE"/>
    <w:rsid w:val="2689F725"/>
    <w:rsid w:val="26A163B9"/>
    <w:rsid w:val="26B3F415"/>
    <w:rsid w:val="26CF44B9"/>
    <w:rsid w:val="26D719BC"/>
    <w:rsid w:val="26DC40FB"/>
    <w:rsid w:val="26DE8427"/>
    <w:rsid w:val="26E4D3A7"/>
    <w:rsid w:val="271104E3"/>
    <w:rsid w:val="2722F818"/>
    <w:rsid w:val="276A93D0"/>
    <w:rsid w:val="279E0A3F"/>
    <w:rsid w:val="27BACCBD"/>
    <w:rsid w:val="27C33C7E"/>
    <w:rsid w:val="27C6A7EF"/>
    <w:rsid w:val="27E93CBA"/>
    <w:rsid w:val="280203F3"/>
    <w:rsid w:val="2805B49A"/>
    <w:rsid w:val="28073734"/>
    <w:rsid w:val="286D8AA3"/>
    <w:rsid w:val="28854C60"/>
    <w:rsid w:val="2895060F"/>
    <w:rsid w:val="289B98A5"/>
    <w:rsid w:val="28A64419"/>
    <w:rsid w:val="29016072"/>
    <w:rsid w:val="2905BBCD"/>
    <w:rsid w:val="292F773C"/>
    <w:rsid w:val="295702F0"/>
    <w:rsid w:val="29686D55"/>
    <w:rsid w:val="298044E9"/>
    <w:rsid w:val="2985792E"/>
    <w:rsid w:val="298E9371"/>
    <w:rsid w:val="29905C29"/>
    <w:rsid w:val="299AEC04"/>
    <w:rsid w:val="29AC1584"/>
    <w:rsid w:val="29AE01EE"/>
    <w:rsid w:val="29FE3899"/>
    <w:rsid w:val="2A103F6B"/>
    <w:rsid w:val="2A11D404"/>
    <w:rsid w:val="2A1F7134"/>
    <w:rsid w:val="2A29459A"/>
    <w:rsid w:val="2A4B69A5"/>
    <w:rsid w:val="2A4C03B1"/>
    <w:rsid w:val="2A4F21B8"/>
    <w:rsid w:val="2A56931A"/>
    <w:rsid w:val="2A585F9B"/>
    <w:rsid w:val="2A6460DE"/>
    <w:rsid w:val="2A6BEFC4"/>
    <w:rsid w:val="2A81EAC7"/>
    <w:rsid w:val="2A82B3C6"/>
    <w:rsid w:val="2AEF197B"/>
    <w:rsid w:val="2AF08C74"/>
    <w:rsid w:val="2AF39E3D"/>
    <w:rsid w:val="2B29FB37"/>
    <w:rsid w:val="2B3FE3DD"/>
    <w:rsid w:val="2B4AAF12"/>
    <w:rsid w:val="2B4E5516"/>
    <w:rsid w:val="2B542F34"/>
    <w:rsid w:val="2B55A461"/>
    <w:rsid w:val="2B5A6B7F"/>
    <w:rsid w:val="2B60D684"/>
    <w:rsid w:val="2B618140"/>
    <w:rsid w:val="2B66CBB4"/>
    <w:rsid w:val="2B7031A6"/>
    <w:rsid w:val="2B99D2E4"/>
    <w:rsid w:val="2BDD3196"/>
    <w:rsid w:val="2BE302D4"/>
    <w:rsid w:val="2BFA523C"/>
    <w:rsid w:val="2BFB92AC"/>
    <w:rsid w:val="2C2EA907"/>
    <w:rsid w:val="2C379E3A"/>
    <w:rsid w:val="2C4BF96C"/>
    <w:rsid w:val="2C4D6BA2"/>
    <w:rsid w:val="2C608025"/>
    <w:rsid w:val="2C7D7E5D"/>
    <w:rsid w:val="2C7EE680"/>
    <w:rsid w:val="2CB6FF31"/>
    <w:rsid w:val="2CCCA739"/>
    <w:rsid w:val="2CE67F73"/>
    <w:rsid w:val="2D052050"/>
    <w:rsid w:val="2D084DF9"/>
    <w:rsid w:val="2D087DFC"/>
    <w:rsid w:val="2D0BD688"/>
    <w:rsid w:val="2D0C0207"/>
    <w:rsid w:val="2D1B902D"/>
    <w:rsid w:val="2D2D18C7"/>
    <w:rsid w:val="2D39410F"/>
    <w:rsid w:val="2D4BACC5"/>
    <w:rsid w:val="2D51F09C"/>
    <w:rsid w:val="2D533EE3"/>
    <w:rsid w:val="2D8D145D"/>
    <w:rsid w:val="2DA3CF44"/>
    <w:rsid w:val="2DAE83EC"/>
    <w:rsid w:val="2DB9AE5F"/>
    <w:rsid w:val="2DBE155D"/>
    <w:rsid w:val="2DCA7968"/>
    <w:rsid w:val="2DEC9F05"/>
    <w:rsid w:val="2DF837D1"/>
    <w:rsid w:val="2DFBADDA"/>
    <w:rsid w:val="2E0DB328"/>
    <w:rsid w:val="2E45A5D8"/>
    <w:rsid w:val="2E590148"/>
    <w:rsid w:val="2E65B411"/>
    <w:rsid w:val="2E66BA51"/>
    <w:rsid w:val="2E6E5D27"/>
    <w:rsid w:val="2E8EAA0B"/>
    <w:rsid w:val="2EAB7A97"/>
    <w:rsid w:val="2EBC000A"/>
    <w:rsid w:val="2EC83C0F"/>
    <w:rsid w:val="2EDEAF58"/>
    <w:rsid w:val="2EE60B30"/>
    <w:rsid w:val="2EE65B87"/>
    <w:rsid w:val="2EE78347"/>
    <w:rsid w:val="2EFF6ED3"/>
    <w:rsid w:val="2F0FCEB9"/>
    <w:rsid w:val="2F171402"/>
    <w:rsid w:val="2F1E4C88"/>
    <w:rsid w:val="2F2A48B7"/>
    <w:rsid w:val="2F3655B5"/>
    <w:rsid w:val="2F42F11C"/>
    <w:rsid w:val="2F4FE7A0"/>
    <w:rsid w:val="2F63C399"/>
    <w:rsid w:val="2F6683A2"/>
    <w:rsid w:val="2F822418"/>
    <w:rsid w:val="2F977E3B"/>
    <w:rsid w:val="2FB51F1F"/>
    <w:rsid w:val="2FD6B777"/>
    <w:rsid w:val="2FD6E690"/>
    <w:rsid w:val="2FDC24A1"/>
    <w:rsid w:val="2FFC56BF"/>
    <w:rsid w:val="30275C1F"/>
    <w:rsid w:val="303E8BF0"/>
    <w:rsid w:val="30408A58"/>
    <w:rsid w:val="307B5DA2"/>
    <w:rsid w:val="30828D87"/>
    <w:rsid w:val="308FB9B5"/>
    <w:rsid w:val="309624C9"/>
    <w:rsid w:val="309B0976"/>
    <w:rsid w:val="30ACB25B"/>
    <w:rsid w:val="30AFA47F"/>
    <w:rsid w:val="30D9635F"/>
    <w:rsid w:val="30DCDA98"/>
    <w:rsid w:val="31029C59"/>
    <w:rsid w:val="3104A970"/>
    <w:rsid w:val="311D28C6"/>
    <w:rsid w:val="314372C6"/>
    <w:rsid w:val="3143D7DD"/>
    <w:rsid w:val="318D3125"/>
    <w:rsid w:val="3192F6F8"/>
    <w:rsid w:val="31982720"/>
    <w:rsid w:val="31C3D90C"/>
    <w:rsid w:val="31C8B373"/>
    <w:rsid w:val="31E47B02"/>
    <w:rsid w:val="31E5FBD4"/>
    <w:rsid w:val="323C4505"/>
    <w:rsid w:val="324973F9"/>
    <w:rsid w:val="32546931"/>
    <w:rsid w:val="32648418"/>
    <w:rsid w:val="326B19FC"/>
    <w:rsid w:val="327A91DE"/>
    <w:rsid w:val="3284CDC1"/>
    <w:rsid w:val="328701B5"/>
    <w:rsid w:val="32A079D1"/>
    <w:rsid w:val="32C9A4DB"/>
    <w:rsid w:val="3336B560"/>
    <w:rsid w:val="3351A765"/>
    <w:rsid w:val="3358CC76"/>
    <w:rsid w:val="335A7BBC"/>
    <w:rsid w:val="33671145"/>
    <w:rsid w:val="336D6B97"/>
    <w:rsid w:val="337A31C9"/>
    <w:rsid w:val="338204E9"/>
    <w:rsid w:val="33CD1320"/>
    <w:rsid w:val="33E49ECE"/>
    <w:rsid w:val="34147B5A"/>
    <w:rsid w:val="3415503B"/>
    <w:rsid w:val="34178ABE"/>
    <w:rsid w:val="341E1C84"/>
    <w:rsid w:val="34286E07"/>
    <w:rsid w:val="346D4242"/>
    <w:rsid w:val="347621BC"/>
    <w:rsid w:val="347AD0F5"/>
    <w:rsid w:val="349B5F92"/>
    <w:rsid w:val="349C622C"/>
    <w:rsid w:val="34BE6D2F"/>
    <w:rsid w:val="34C2B560"/>
    <w:rsid w:val="34C701CE"/>
    <w:rsid w:val="34CCE077"/>
    <w:rsid w:val="34DAD145"/>
    <w:rsid w:val="34DD8A8F"/>
    <w:rsid w:val="34FCBFA1"/>
    <w:rsid w:val="34FD7910"/>
    <w:rsid w:val="35138FE1"/>
    <w:rsid w:val="35298C89"/>
    <w:rsid w:val="353263FF"/>
    <w:rsid w:val="353C7575"/>
    <w:rsid w:val="3551F001"/>
    <w:rsid w:val="3553D274"/>
    <w:rsid w:val="355799B1"/>
    <w:rsid w:val="3561C6CB"/>
    <w:rsid w:val="357C1423"/>
    <w:rsid w:val="35D0585F"/>
    <w:rsid w:val="35E273B3"/>
    <w:rsid w:val="35E283FC"/>
    <w:rsid w:val="35EEC0D9"/>
    <w:rsid w:val="361061E2"/>
    <w:rsid w:val="363B707E"/>
    <w:rsid w:val="364D3FBE"/>
    <w:rsid w:val="367A024E"/>
    <w:rsid w:val="36AE2A2C"/>
    <w:rsid w:val="36AE87B4"/>
    <w:rsid w:val="36BF1DF0"/>
    <w:rsid w:val="36C12AA1"/>
    <w:rsid w:val="36D9CCDB"/>
    <w:rsid w:val="36DD6818"/>
    <w:rsid w:val="36DD85C7"/>
    <w:rsid w:val="36E57527"/>
    <w:rsid w:val="36EA1B49"/>
    <w:rsid w:val="36EBBA9B"/>
    <w:rsid w:val="36ED5609"/>
    <w:rsid w:val="36EDBA1C"/>
    <w:rsid w:val="372C960A"/>
    <w:rsid w:val="37583EE4"/>
    <w:rsid w:val="3769A09F"/>
    <w:rsid w:val="3785A155"/>
    <w:rsid w:val="3789508C"/>
    <w:rsid w:val="3793C02C"/>
    <w:rsid w:val="37A7C7CF"/>
    <w:rsid w:val="37D3F290"/>
    <w:rsid w:val="37D9A6A9"/>
    <w:rsid w:val="37D9E71E"/>
    <w:rsid w:val="37DE1DD8"/>
    <w:rsid w:val="37F45C5B"/>
    <w:rsid w:val="3802D731"/>
    <w:rsid w:val="381B9D47"/>
    <w:rsid w:val="38247EB7"/>
    <w:rsid w:val="385552D5"/>
    <w:rsid w:val="38723E2F"/>
    <w:rsid w:val="388AD9B5"/>
    <w:rsid w:val="389D8D98"/>
    <w:rsid w:val="38B6FDF6"/>
    <w:rsid w:val="38C16D37"/>
    <w:rsid w:val="38F21A42"/>
    <w:rsid w:val="38F38F8A"/>
    <w:rsid w:val="39191415"/>
    <w:rsid w:val="395656A3"/>
    <w:rsid w:val="3959083C"/>
    <w:rsid w:val="397480B6"/>
    <w:rsid w:val="397550E7"/>
    <w:rsid w:val="3984478C"/>
    <w:rsid w:val="39AEB9E9"/>
    <w:rsid w:val="39D1BADE"/>
    <w:rsid w:val="39D1F8C0"/>
    <w:rsid w:val="39E29732"/>
    <w:rsid w:val="39F99CA1"/>
    <w:rsid w:val="39FAFDF0"/>
    <w:rsid w:val="3A6F95FD"/>
    <w:rsid w:val="3A8B7879"/>
    <w:rsid w:val="3A9C6A50"/>
    <w:rsid w:val="3AB90CCE"/>
    <w:rsid w:val="3AC2ACB0"/>
    <w:rsid w:val="3AE6A742"/>
    <w:rsid w:val="3B06B17F"/>
    <w:rsid w:val="3B0A8AE3"/>
    <w:rsid w:val="3B158D35"/>
    <w:rsid w:val="3B1BD24B"/>
    <w:rsid w:val="3B289E67"/>
    <w:rsid w:val="3B2F781C"/>
    <w:rsid w:val="3B334AD8"/>
    <w:rsid w:val="3B43D5AE"/>
    <w:rsid w:val="3B61FCC3"/>
    <w:rsid w:val="3B820680"/>
    <w:rsid w:val="3B86FDDF"/>
    <w:rsid w:val="3B8870A2"/>
    <w:rsid w:val="3B8C814C"/>
    <w:rsid w:val="3B96CE51"/>
    <w:rsid w:val="3BAE2C6C"/>
    <w:rsid w:val="3BB26588"/>
    <w:rsid w:val="3BC3A98E"/>
    <w:rsid w:val="3BC7315B"/>
    <w:rsid w:val="3BCB9DF9"/>
    <w:rsid w:val="3BE3274B"/>
    <w:rsid w:val="3BE8587C"/>
    <w:rsid w:val="3BEB94B9"/>
    <w:rsid w:val="3BF6B3BF"/>
    <w:rsid w:val="3BFA5473"/>
    <w:rsid w:val="3C1473D4"/>
    <w:rsid w:val="3C19447D"/>
    <w:rsid w:val="3C257380"/>
    <w:rsid w:val="3C2AFDF2"/>
    <w:rsid w:val="3C3A1E4B"/>
    <w:rsid w:val="3C4BC972"/>
    <w:rsid w:val="3C77590E"/>
    <w:rsid w:val="3C964A8D"/>
    <w:rsid w:val="3C9D86F3"/>
    <w:rsid w:val="3CB4F478"/>
    <w:rsid w:val="3CB7A2AC"/>
    <w:rsid w:val="3CB7DD8F"/>
    <w:rsid w:val="3CCF4C67"/>
    <w:rsid w:val="3CD0D94E"/>
    <w:rsid w:val="3CD343D7"/>
    <w:rsid w:val="3CDB792A"/>
    <w:rsid w:val="3CE51C92"/>
    <w:rsid w:val="3CE921A8"/>
    <w:rsid w:val="3D1CF4DA"/>
    <w:rsid w:val="3D5C978D"/>
    <w:rsid w:val="3D65EDD0"/>
    <w:rsid w:val="3D665013"/>
    <w:rsid w:val="3D6C5C6F"/>
    <w:rsid w:val="3D7B39F9"/>
    <w:rsid w:val="3D865231"/>
    <w:rsid w:val="3D9F0042"/>
    <w:rsid w:val="3DA30739"/>
    <w:rsid w:val="3DA736BF"/>
    <w:rsid w:val="3DD4EC16"/>
    <w:rsid w:val="3DD5193F"/>
    <w:rsid w:val="3DF5B98A"/>
    <w:rsid w:val="3DF5BF4E"/>
    <w:rsid w:val="3E089640"/>
    <w:rsid w:val="3E17E71C"/>
    <w:rsid w:val="3E19AEAC"/>
    <w:rsid w:val="3E1EC446"/>
    <w:rsid w:val="3E1FB5FF"/>
    <w:rsid w:val="3E2C40A9"/>
    <w:rsid w:val="3E45AA34"/>
    <w:rsid w:val="3E46AB95"/>
    <w:rsid w:val="3E53730D"/>
    <w:rsid w:val="3E5A0353"/>
    <w:rsid w:val="3E603F29"/>
    <w:rsid w:val="3E704F98"/>
    <w:rsid w:val="3E7750C5"/>
    <w:rsid w:val="3E77FB78"/>
    <w:rsid w:val="3E7978E9"/>
    <w:rsid w:val="3E92091F"/>
    <w:rsid w:val="3E9D808C"/>
    <w:rsid w:val="3EA149CA"/>
    <w:rsid w:val="3EA90835"/>
    <w:rsid w:val="3EC22FAA"/>
    <w:rsid w:val="3EC47208"/>
    <w:rsid w:val="3EDB717F"/>
    <w:rsid w:val="3EDC3B9D"/>
    <w:rsid w:val="3EFC3E3B"/>
    <w:rsid w:val="3F1FDAD4"/>
    <w:rsid w:val="3F23357B"/>
    <w:rsid w:val="3FA76492"/>
    <w:rsid w:val="3FCB42E9"/>
    <w:rsid w:val="3FEF436E"/>
    <w:rsid w:val="3FF35CAA"/>
    <w:rsid w:val="3FF8DC40"/>
    <w:rsid w:val="40056E60"/>
    <w:rsid w:val="400DCF49"/>
    <w:rsid w:val="40162C20"/>
    <w:rsid w:val="402DD980"/>
    <w:rsid w:val="402F635F"/>
    <w:rsid w:val="40325B1E"/>
    <w:rsid w:val="403362C7"/>
    <w:rsid w:val="404BF988"/>
    <w:rsid w:val="405370FE"/>
    <w:rsid w:val="405E6384"/>
    <w:rsid w:val="407B4BF9"/>
    <w:rsid w:val="407E1857"/>
    <w:rsid w:val="40846635"/>
    <w:rsid w:val="408EF321"/>
    <w:rsid w:val="409C65FF"/>
    <w:rsid w:val="409D7011"/>
    <w:rsid w:val="40AFFA07"/>
    <w:rsid w:val="40CEBC9A"/>
    <w:rsid w:val="40D74EC9"/>
    <w:rsid w:val="40D9B399"/>
    <w:rsid w:val="40E550B9"/>
    <w:rsid w:val="40E57912"/>
    <w:rsid w:val="4122ADFA"/>
    <w:rsid w:val="41290F82"/>
    <w:rsid w:val="413CF7C0"/>
    <w:rsid w:val="414A2648"/>
    <w:rsid w:val="417161CC"/>
    <w:rsid w:val="41782835"/>
    <w:rsid w:val="4185C00B"/>
    <w:rsid w:val="418963FF"/>
    <w:rsid w:val="41A1C5D6"/>
    <w:rsid w:val="41A308F9"/>
    <w:rsid w:val="41AE6360"/>
    <w:rsid w:val="41B1F2A0"/>
    <w:rsid w:val="41C27F8D"/>
    <w:rsid w:val="41C81D38"/>
    <w:rsid w:val="41EED414"/>
    <w:rsid w:val="41F26462"/>
    <w:rsid w:val="42394072"/>
    <w:rsid w:val="424AE27F"/>
    <w:rsid w:val="425AD63D"/>
    <w:rsid w:val="425D897E"/>
    <w:rsid w:val="427D11A5"/>
    <w:rsid w:val="4292FD70"/>
    <w:rsid w:val="42AA3C5E"/>
    <w:rsid w:val="42AE6788"/>
    <w:rsid w:val="42C467B7"/>
    <w:rsid w:val="42D9EBAB"/>
    <w:rsid w:val="42E13508"/>
    <w:rsid w:val="42E28FA8"/>
    <w:rsid w:val="42FDDD8B"/>
    <w:rsid w:val="431C38F5"/>
    <w:rsid w:val="4322D7A5"/>
    <w:rsid w:val="432EE6D3"/>
    <w:rsid w:val="433970FF"/>
    <w:rsid w:val="434899D9"/>
    <w:rsid w:val="43670421"/>
    <w:rsid w:val="436EE1AF"/>
    <w:rsid w:val="439C4D55"/>
    <w:rsid w:val="43AC6918"/>
    <w:rsid w:val="43B1346C"/>
    <w:rsid w:val="43CC436A"/>
    <w:rsid w:val="43DAEFB5"/>
    <w:rsid w:val="43DD7E41"/>
    <w:rsid w:val="44328CAA"/>
    <w:rsid w:val="4442294F"/>
    <w:rsid w:val="44521FF0"/>
    <w:rsid w:val="446E3E43"/>
    <w:rsid w:val="447B4466"/>
    <w:rsid w:val="4483D639"/>
    <w:rsid w:val="44B99725"/>
    <w:rsid w:val="44C9D0D1"/>
    <w:rsid w:val="44E14990"/>
    <w:rsid w:val="4503906A"/>
    <w:rsid w:val="452D0892"/>
    <w:rsid w:val="4538D45B"/>
    <w:rsid w:val="453F15F6"/>
    <w:rsid w:val="454235D3"/>
    <w:rsid w:val="454E9908"/>
    <w:rsid w:val="45534212"/>
    <w:rsid w:val="4556D8F4"/>
    <w:rsid w:val="457EE9AC"/>
    <w:rsid w:val="45810DE8"/>
    <w:rsid w:val="459276FF"/>
    <w:rsid w:val="45999993"/>
    <w:rsid w:val="45B3B5F0"/>
    <w:rsid w:val="45BD1618"/>
    <w:rsid w:val="45BF0473"/>
    <w:rsid w:val="45BF6D35"/>
    <w:rsid w:val="45D08E71"/>
    <w:rsid w:val="45D1031D"/>
    <w:rsid w:val="45F198A3"/>
    <w:rsid w:val="45FA3F83"/>
    <w:rsid w:val="46044A3C"/>
    <w:rsid w:val="460EBE4D"/>
    <w:rsid w:val="460F76EC"/>
    <w:rsid w:val="463E5CA5"/>
    <w:rsid w:val="4646787E"/>
    <w:rsid w:val="4678309B"/>
    <w:rsid w:val="4678CC25"/>
    <w:rsid w:val="4689BAD7"/>
    <w:rsid w:val="4696962D"/>
    <w:rsid w:val="469EA4E3"/>
    <w:rsid w:val="46AB5B93"/>
    <w:rsid w:val="46C65540"/>
    <w:rsid w:val="46CE2525"/>
    <w:rsid w:val="46D2D91D"/>
    <w:rsid w:val="46EF8819"/>
    <w:rsid w:val="46F8B83C"/>
    <w:rsid w:val="4703E42C"/>
    <w:rsid w:val="4709AC95"/>
    <w:rsid w:val="47329446"/>
    <w:rsid w:val="47618D7E"/>
    <w:rsid w:val="47661829"/>
    <w:rsid w:val="476BFAB9"/>
    <w:rsid w:val="476FD99F"/>
    <w:rsid w:val="477E2019"/>
    <w:rsid w:val="4793E2E4"/>
    <w:rsid w:val="4794F247"/>
    <w:rsid w:val="47B1E96A"/>
    <w:rsid w:val="47BAEF60"/>
    <w:rsid w:val="47BEAEF5"/>
    <w:rsid w:val="47C755A6"/>
    <w:rsid w:val="47F5AA72"/>
    <w:rsid w:val="48101958"/>
    <w:rsid w:val="4810A29D"/>
    <w:rsid w:val="4817DF59"/>
    <w:rsid w:val="486A48C5"/>
    <w:rsid w:val="487DE84C"/>
    <w:rsid w:val="48896459"/>
    <w:rsid w:val="488B587A"/>
    <w:rsid w:val="48B2FAB3"/>
    <w:rsid w:val="48BA7FD9"/>
    <w:rsid w:val="48C8B8F3"/>
    <w:rsid w:val="48F4B6DA"/>
    <w:rsid w:val="490627EF"/>
    <w:rsid w:val="4916B066"/>
    <w:rsid w:val="49177EB5"/>
    <w:rsid w:val="491B922C"/>
    <w:rsid w:val="492AFE1B"/>
    <w:rsid w:val="493DD116"/>
    <w:rsid w:val="495504F9"/>
    <w:rsid w:val="495DE57F"/>
    <w:rsid w:val="497F115D"/>
    <w:rsid w:val="49823CA9"/>
    <w:rsid w:val="4994FFF6"/>
    <w:rsid w:val="49B77DB6"/>
    <w:rsid w:val="49CF1B52"/>
    <w:rsid w:val="49D36B90"/>
    <w:rsid w:val="49E0CE9B"/>
    <w:rsid w:val="49EBE9F7"/>
    <w:rsid w:val="49F85A1A"/>
    <w:rsid w:val="4A11A316"/>
    <w:rsid w:val="4A1CAD0A"/>
    <w:rsid w:val="4A46C54E"/>
    <w:rsid w:val="4A54E2F3"/>
    <w:rsid w:val="4A5C6DF2"/>
    <w:rsid w:val="4A703A74"/>
    <w:rsid w:val="4A7A9B39"/>
    <w:rsid w:val="4A893574"/>
    <w:rsid w:val="4A90873B"/>
    <w:rsid w:val="4A9B0F6B"/>
    <w:rsid w:val="4AAC3513"/>
    <w:rsid w:val="4AD66292"/>
    <w:rsid w:val="4AE204CD"/>
    <w:rsid w:val="4AFB68F3"/>
    <w:rsid w:val="4B2D01BE"/>
    <w:rsid w:val="4B2EA09F"/>
    <w:rsid w:val="4B35EC16"/>
    <w:rsid w:val="4B46479E"/>
    <w:rsid w:val="4B4CC643"/>
    <w:rsid w:val="4B56A358"/>
    <w:rsid w:val="4BA713A0"/>
    <w:rsid w:val="4BC50C05"/>
    <w:rsid w:val="4BCAEF42"/>
    <w:rsid w:val="4BE89026"/>
    <w:rsid w:val="4BF5B588"/>
    <w:rsid w:val="4BF852ED"/>
    <w:rsid w:val="4C05B8AF"/>
    <w:rsid w:val="4C0C90AB"/>
    <w:rsid w:val="4C247632"/>
    <w:rsid w:val="4C260399"/>
    <w:rsid w:val="4C2A846D"/>
    <w:rsid w:val="4C2BDE35"/>
    <w:rsid w:val="4C440978"/>
    <w:rsid w:val="4C5A7069"/>
    <w:rsid w:val="4C8AC3AB"/>
    <w:rsid w:val="4CA3AA20"/>
    <w:rsid w:val="4CABE64F"/>
    <w:rsid w:val="4CD52D1E"/>
    <w:rsid w:val="4CE217FF"/>
    <w:rsid w:val="4D014625"/>
    <w:rsid w:val="4D03F380"/>
    <w:rsid w:val="4D048E49"/>
    <w:rsid w:val="4D15D3ED"/>
    <w:rsid w:val="4D302BFB"/>
    <w:rsid w:val="4D3D66A9"/>
    <w:rsid w:val="4D7A4755"/>
    <w:rsid w:val="4D9F283D"/>
    <w:rsid w:val="4DBBD1D1"/>
    <w:rsid w:val="4DE6253A"/>
    <w:rsid w:val="4DED3335"/>
    <w:rsid w:val="4DF93F9F"/>
    <w:rsid w:val="4DF99AA4"/>
    <w:rsid w:val="4E126966"/>
    <w:rsid w:val="4E237220"/>
    <w:rsid w:val="4E45A44B"/>
    <w:rsid w:val="4E55FDB6"/>
    <w:rsid w:val="4EA3FD16"/>
    <w:rsid w:val="4EB44666"/>
    <w:rsid w:val="4EC186F4"/>
    <w:rsid w:val="4EC8D587"/>
    <w:rsid w:val="4EE8FAA8"/>
    <w:rsid w:val="4EF09D36"/>
    <w:rsid w:val="4F064776"/>
    <w:rsid w:val="4F0F3957"/>
    <w:rsid w:val="4F1FB100"/>
    <w:rsid w:val="4F2E7B7F"/>
    <w:rsid w:val="4F3471A1"/>
    <w:rsid w:val="4F39E702"/>
    <w:rsid w:val="4F3C5C87"/>
    <w:rsid w:val="4F43E0E6"/>
    <w:rsid w:val="4F57136F"/>
    <w:rsid w:val="4F637835"/>
    <w:rsid w:val="4F6839BC"/>
    <w:rsid w:val="4F842E55"/>
    <w:rsid w:val="4F92082A"/>
    <w:rsid w:val="4F939897"/>
    <w:rsid w:val="4F951000"/>
    <w:rsid w:val="4FCB5E73"/>
    <w:rsid w:val="4FCC168E"/>
    <w:rsid w:val="4FE1B9B4"/>
    <w:rsid w:val="4FE8E618"/>
    <w:rsid w:val="5002A3BB"/>
    <w:rsid w:val="5015F544"/>
    <w:rsid w:val="5019A71A"/>
    <w:rsid w:val="501D535E"/>
    <w:rsid w:val="502AE678"/>
    <w:rsid w:val="5039B0A6"/>
    <w:rsid w:val="507A6085"/>
    <w:rsid w:val="50872B68"/>
    <w:rsid w:val="508B9D87"/>
    <w:rsid w:val="50942B13"/>
    <w:rsid w:val="50C0FFB7"/>
    <w:rsid w:val="50C3EECF"/>
    <w:rsid w:val="50C98F6F"/>
    <w:rsid w:val="50D4125A"/>
    <w:rsid w:val="50DBCB0D"/>
    <w:rsid w:val="50E44770"/>
    <w:rsid w:val="510D7BB4"/>
    <w:rsid w:val="511B1791"/>
    <w:rsid w:val="51208531"/>
    <w:rsid w:val="512637AF"/>
    <w:rsid w:val="512AF28C"/>
    <w:rsid w:val="515F487B"/>
    <w:rsid w:val="51755E8C"/>
    <w:rsid w:val="518A0615"/>
    <w:rsid w:val="51A7754F"/>
    <w:rsid w:val="51C6B6D9"/>
    <w:rsid w:val="51CD02D7"/>
    <w:rsid w:val="51D74BDA"/>
    <w:rsid w:val="51EC7EBE"/>
    <w:rsid w:val="521AE993"/>
    <w:rsid w:val="523E49BE"/>
    <w:rsid w:val="5242B2EF"/>
    <w:rsid w:val="5249CE34"/>
    <w:rsid w:val="525569C3"/>
    <w:rsid w:val="5265F20D"/>
    <w:rsid w:val="527BD22F"/>
    <w:rsid w:val="52BE4A4F"/>
    <w:rsid w:val="52D91171"/>
    <w:rsid w:val="52FC9E7C"/>
    <w:rsid w:val="5303818A"/>
    <w:rsid w:val="531A2ED4"/>
    <w:rsid w:val="5330A2C3"/>
    <w:rsid w:val="5339C840"/>
    <w:rsid w:val="5340E8F5"/>
    <w:rsid w:val="5343272F"/>
    <w:rsid w:val="5350943D"/>
    <w:rsid w:val="536692C5"/>
    <w:rsid w:val="536A257A"/>
    <w:rsid w:val="537E7D0A"/>
    <w:rsid w:val="538BAFEB"/>
    <w:rsid w:val="539C3287"/>
    <w:rsid w:val="53A77210"/>
    <w:rsid w:val="53ACBA3B"/>
    <w:rsid w:val="53BFF186"/>
    <w:rsid w:val="53F3A20B"/>
    <w:rsid w:val="541450B4"/>
    <w:rsid w:val="5428C954"/>
    <w:rsid w:val="542CBE62"/>
    <w:rsid w:val="5432EC25"/>
    <w:rsid w:val="545CD55E"/>
    <w:rsid w:val="546C83F0"/>
    <w:rsid w:val="547FFE2E"/>
    <w:rsid w:val="54822D7F"/>
    <w:rsid w:val="5487AD87"/>
    <w:rsid w:val="548C0379"/>
    <w:rsid w:val="548EC2FD"/>
    <w:rsid w:val="54A91922"/>
    <w:rsid w:val="54C53A8F"/>
    <w:rsid w:val="54C62BB8"/>
    <w:rsid w:val="54DD1A0A"/>
    <w:rsid w:val="54F6018E"/>
    <w:rsid w:val="550736A3"/>
    <w:rsid w:val="550DE90E"/>
    <w:rsid w:val="55293C73"/>
    <w:rsid w:val="5529776C"/>
    <w:rsid w:val="5538EDE7"/>
    <w:rsid w:val="5539B5B0"/>
    <w:rsid w:val="555519EA"/>
    <w:rsid w:val="5568E886"/>
    <w:rsid w:val="5587ACA1"/>
    <w:rsid w:val="559220B2"/>
    <w:rsid w:val="55A18E2B"/>
    <w:rsid w:val="55B5F213"/>
    <w:rsid w:val="55C76449"/>
    <w:rsid w:val="55D4A84B"/>
    <w:rsid w:val="55D77B40"/>
    <w:rsid w:val="55EAF410"/>
    <w:rsid w:val="55EB2927"/>
    <w:rsid w:val="55F5439B"/>
    <w:rsid w:val="55F93C60"/>
    <w:rsid w:val="55FFEE70"/>
    <w:rsid w:val="5612CE7F"/>
    <w:rsid w:val="5629868B"/>
    <w:rsid w:val="5629A18A"/>
    <w:rsid w:val="564EAE5F"/>
    <w:rsid w:val="5684A8B0"/>
    <w:rsid w:val="56861384"/>
    <w:rsid w:val="568C0EE8"/>
    <w:rsid w:val="56971C69"/>
    <w:rsid w:val="56D12961"/>
    <w:rsid w:val="56F2B11A"/>
    <w:rsid w:val="570042A6"/>
    <w:rsid w:val="57504228"/>
    <w:rsid w:val="57524BA2"/>
    <w:rsid w:val="575388F4"/>
    <w:rsid w:val="5753D700"/>
    <w:rsid w:val="575C1FDB"/>
    <w:rsid w:val="576C61B0"/>
    <w:rsid w:val="577A9EFA"/>
    <w:rsid w:val="577F4503"/>
    <w:rsid w:val="577FFE2A"/>
    <w:rsid w:val="57835A6C"/>
    <w:rsid w:val="57AD1A4B"/>
    <w:rsid w:val="57BF108B"/>
    <w:rsid w:val="57D0306A"/>
    <w:rsid w:val="57E3DCD5"/>
    <w:rsid w:val="57F9DF66"/>
    <w:rsid w:val="58040A0F"/>
    <w:rsid w:val="5816B6D3"/>
    <w:rsid w:val="581CD000"/>
    <w:rsid w:val="582217A5"/>
    <w:rsid w:val="5847E381"/>
    <w:rsid w:val="5849F0B3"/>
    <w:rsid w:val="584CB6C1"/>
    <w:rsid w:val="585DEB44"/>
    <w:rsid w:val="588806D6"/>
    <w:rsid w:val="5898293B"/>
    <w:rsid w:val="589E2E48"/>
    <w:rsid w:val="58A49D80"/>
    <w:rsid w:val="58C7F40C"/>
    <w:rsid w:val="58F7DFCF"/>
    <w:rsid w:val="590FA565"/>
    <w:rsid w:val="593F8ED7"/>
    <w:rsid w:val="59861B55"/>
    <w:rsid w:val="598CEC66"/>
    <w:rsid w:val="598DE8E6"/>
    <w:rsid w:val="5993DEE1"/>
    <w:rsid w:val="59A3B8C3"/>
    <w:rsid w:val="59A503E6"/>
    <w:rsid w:val="59C3120A"/>
    <w:rsid w:val="59CF7F56"/>
    <w:rsid w:val="59DDEAA4"/>
    <w:rsid w:val="59FAF16F"/>
    <w:rsid w:val="5A23D737"/>
    <w:rsid w:val="5A2B3AEC"/>
    <w:rsid w:val="5A2B66AE"/>
    <w:rsid w:val="5A3151FD"/>
    <w:rsid w:val="5A4BD87B"/>
    <w:rsid w:val="5A86E414"/>
    <w:rsid w:val="5A871790"/>
    <w:rsid w:val="5A9DB02F"/>
    <w:rsid w:val="5AF417DB"/>
    <w:rsid w:val="5B2C434E"/>
    <w:rsid w:val="5B34061B"/>
    <w:rsid w:val="5B4733B6"/>
    <w:rsid w:val="5B587C9E"/>
    <w:rsid w:val="5B5F9179"/>
    <w:rsid w:val="5B7F614F"/>
    <w:rsid w:val="5B8404F0"/>
    <w:rsid w:val="5BA9DF13"/>
    <w:rsid w:val="5BC4625D"/>
    <w:rsid w:val="5BC900C4"/>
    <w:rsid w:val="5BE8E1EA"/>
    <w:rsid w:val="5BF2C172"/>
    <w:rsid w:val="5BF650B0"/>
    <w:rsid w:val="5C228DF9"/>
    <w:rsid w:val="5C2F1CF6"/>
    <w:rsid w:val="5C3FD2D3"/>
    <w:rsid w:val="5C432203"/>
    <w:rsid w:val="5C530BF6"/>
    <w:rsid w:val="5C73E8FA"/>
    <w:rsid w:val="5C8B8967"/>
    <w:rsid w:val="5C8C64AA"/>
    <w:rsid w:val="5CA1B47B"/>
    <w:rsid w:val="5CAAFD99"/>
    <w:rsid w:val="5CBE356F"/>
    <w:rsid w:val="5CCC6A53"/>
    <w:rsid w:val="5CDA5D95"/>
    <w:rsid w:val="5CFD95E9"/>
    <w:rsid w:val="5D18AECB"/>
    <w:rsid w:val="5D1DE42C"/>
    <w:rsid w:val="5D1E17BE"/>
    <w:rsid w:val="5D234384"/>
    <w:rsid w:val="5D2F56ED"/>
    <w:rsid w:val="5D47A8D7"/>
    <w:rsid w:val="5D5B77F9"/>
    <w:rsid w:val="5D5E67B5"/>
    <w:rsid w:val="5D5FD973"/>
    <w:rsid w:val="5D65D9F2"/>
    <w:rsid w:val="5D75214C"/>
    <w:rsid w:val="5D9081F7"/>
    <w:rsid w:val="5D98B5CC"/>
    <w:rsid w:val="5DCAED57"/>
    <w:rsid w:val="5DF24A90"/>
    <w:rsid w:val="5DF4B1E0"/>
    <w:rsid w:val="5DF7D0CE"/>
    <w:rsid w:val="5DFEA4C7"/>
    <w:rsid w:val="5E0BECDD"/>
    <w:rsid w:val="5E0D1CA7"/>
    <w:rsid w:val="5E0D385A"/>
    <w:rsid w:val="5E4FE848"/>
    <w:rsid w:val="5EA5EB88"/>
    <w:rsid w:val="5ED19553"/>
    <w:rsid w:val="5ED43571"/>
    <w:rsid w:val="5EE5E263"/>
    <w:rsid w:val="5EF4F8A1"/>
    <w:rsid w:val="5F0790BA"/>
    <w:rsid w:val="5F14A97F"/>
    <w:rsid w:val="5F6141E0"/>
    <w:rsid w:val="5F6547BA"/>
    <w:rsid w:val="5F672153"/>
    <w:rsid w:val="5F87416C"/>
    <w:rsid w:val="5F88B37F"/>
    <w:rsid w:val="5F8FAC6D"/>
    <w:rsid w:val="5F90E2FE"/>
    <w:rsid w:val="5F92C42B"/>
    <w:rsid w:val="5F96F643"/>
    <w:rsid w:val="5FAFE977"/>
    <w:rsid w:val="5FDF69A5"/>
    <w:rsid w:val="5FF9E7C1"/>
    <w:rsid w:val="5FFB0345"/>
    <w:rsid w:val="600643A0"/>
    <w:rsid w:val="6018921D"/>
    <w:rsid w:val="603CC6E8"/>
    <w:rsid w:val="603DC84E"/>
    <w:rsid w:val="60475994"/>
    <w:rsid w:val="604AD350"/>
    <w:rsid w:val="604AE36A"/>
    <w:rsid w:val="607663BB"/>
    <w:rsid w:val="6079D25C"/>
    <w:rsid w:val="609AACA3"/>
    <w:rsid w:val="60C61841"/>
    <w:rsid w:val="60D5FD4B"/>
    <w:rsid w:val="61153DC9"/>
    <w:rsid w:val="61175F73"/>
    <w:rsid w:val="6129EB52"/>
    <w:rsid w:val="613FDF78"/>
    <w:rsid w:val="614BB9D8"/>
    <w:rsid w:val="614FE07A"/>
    <w:rsid w:val="61506B64"/>
    <w:rsid w:val="618F5C22"/>
    <w:rsid w:val="61A13807"/>
    <w:rsid w:val="61A1ECAA"/>
    <w:rsid w:val="61A21401"/>
    <w:rsid w:val="61B7DEAF"/>
    <w:rsid w:val="61ED007B"/>
    <w:rsid w:val="62093615"/>
    <w:rsid w:val="623CF679"/>
    <w:rsid w:val="624C6D75"/>
    <w:rsid w:val="62A9E7BE"/>
    <w:rsid w:val="62ACC906"/>
    <w:rsid w:val="62E10EC2"/>
    <w:rsid w:val="6308BB7A"/>
    <w:rsid w:val="63652B99"/>
    <w:rsid w:val="637EFA56"/>
    <w:rsid w:val="63A36642"/>
    <w:rsid w:val="63A3E391"/>
    <w:rsid w:val="63A4CF88"/>
    <w:rsid w:val="63FABA96"/>
    <w:rsid w:val="6411B35B"/>
    <w:rsid w:val="64415A45"/>
    <w:rsid w:val="644B6944"/>
    <w:rsid w:val="64589A19"/>
    <w:rsid w:val="645C0ACC"/>
    <w:rsid w:val="647E08AA"/>
    <w:rsid w:val="64802CF1"/>
    <w:rsid w:val="6490DBE3"/>
    <w:rsid w:val="64BDC2B4"/>
    <w:rsid w:val="64BEC981"/>
    <w:rsid w:val="64D2D1F7"/>
    <w:rsid w:val="64D32594"/>
    <w:rsid w:val="64D9B4C3"/>
    <w:rsid w:val="65168638"/>
    <w:rsid w:val="651ACAB7"/>
    <w:rsid w:val="6535F296"/>
    <w:rsid w:val="657DCDEF"/>
    <w:rsid w:val="659E1A83"/>
    <w:rsid w:val="65A180C1"/>
    <w:rsid w:val="65B1AC18"/>
    <w:rsid w:val="65C59F86"/>
    <w:rsid w:val="65CD8CBC"/>
    <w:rsid w:val="65CE5777"/>
    <w:rsid w:val="65DCA89A"/>
    <w:rsid w:val="65F7F503"/>
    <w:rsid w:val="661900C1"/>
    <w:rsid w:val="6628ED9E"/>
    <w:rsid w:val="6644A537"/>
    <w:rsid w:val="664A17B5"/>
    <w:rsid w:val="6651AACF"/>
    <w:rsid w:val="6661A08F"/>
    <w:rsid w:val="66761CB5"/>
    <w:rsid w:val="667D10E5"/>
    <w:rsid w:val="669BF03C"/>
    <w:rsid w:val="66AEC4FF"/>
    <w:rsid w:val="66B0FD6D"/>
    <w:rsid w:val="66EEFAD4"/>
    <w:rsid w:val="66FD24A8"/>
    <w:rsid w:val="67068ADC"/>
    <w:rsid w:val="67071951"/>
    <w:rsid w:val="6749541D"/>
    <w:rsid w:val="6749E2F0"/>
    <w:rsid w:val="6751F331"/>
    <w:rsid w:val="676EDF1B"/>
    <w:rsid w:val="67722007"/>
    <w:rsid w:val="6773F336"/>
    <w:rsid w:val="67A02A99"/>
    <w:rsid w:val="67A645A3"/>
    <w:rsid w:val="67B676DE"/>
    <w:rsid w:val="67C1D654"/>
    <w:rsid w:val="67C6FBEC"/>
    <w:rsid w:val="67D5E298"/>
    <w:rsid w:val="67DBFA48"/>
    <w:rsid w:val="67DD21DB"/>
    <w:rsid w:val="67EDB186"/>
    <w:rsid w:val="67EFB1E4"/>
    <w:rsid w:val="67F66A43"/>
    <w:rsid w:val="68090BC8"/>
    <w:rsid w:val="680E8473"/>
    <w:rsid w:val="6825D088"/>
    <w:rsid w:val="682AB21B"/>
    <w:rsid w:val="6839BB10"/>
    <w:rsid w:val="68511F35"/>
    <w:rsid w:val="685F4F3C"/>
    <w:rsid w:val="6865F62B"/>
    <w:rsid w:val="686E5AE7"/>
    <w:rsid w:val="68913B4A"/>
    <w:rsid w:val="68A6F1F4"/>
    <w:rsid w:val="68D281FC"/>
    <w:rsid w:val="69039E04"/>
    <w:rsid w:val="69086C22"/>
    <w:rsid w:val="690E0399"/>
    <w:rsid w:val="6913497A"/>
    <w:rsid w:val="69528208"/>
    <w:rsid w:val="69533282"/>
    <w:rsid w:val="696A6E26"/>
    <w:rsid w:val="698261B3"/>
    <w:rsid w:val="698F0831"/>
    <w:rsid w:val="69ACFC5F"/>
    <w:rsid w:val="69D1CFD6"/>
    <w:rsid w:val="69D3DBBD"/>
    <w:rsid w:val="6A06A1CB"/>
    <w:rsid w:val="6A40F29B"/>
    <w:rsid w:val="6A46582E"/>
    <w:rsid w:val="6A4D13F8"/>
    <w:rsid w:val="6A69D2D7"/>
    <w:rsid w:val="6A891ED3"/>
    <w:rsid w:val="6A9686B1"/>
    <w:rsid w:val="6AD656BB"/>
    <w:rsid w:val="6AE0B26E"/>
    <w:rsid w:val="6B1B42B6"/>
    <w:rsid w:val="6B1C57FD"/>
    <w:rsid w:val="6B1FF16A"/>
    <w:rsid w:val="6B26789F"/>
    <w:rsid w:val="6B2E715B"/>
    <w:rsid w:val="6B312C41"/>
    <w:rsid w:val="6B475DB4"/>
    <w:rsid w:val="6B524FFB"/>
    <w:rsid w:val="6B552473"/>
    <w:rsid w:val="6B594A53"/>
    <w:rsid w:val="6B6A077F"/>
    <w:rsid w:val="6B718C6A"/>
    <w:rsid w:val="6B8F1B01"/>
    <w:rsid w:val="6B97577E"/>
    <w:rsid w:val="6BA2E486"/>
    <w:rsid w:val="6BA5E941"/>
    <w:rsid w:val="6BA96CBA"/>
    <w:rsid w:val="6BBFCDD1"/>
    <w:rsid w:val="6BD5A3C8"/>
    <w:rsid w:val="6BE48AFF"/>
    <w:rsid w:val="6C0F0688"/>
    <w:rsid w:val="6C25ED98"/>
    <w:rsid w:val="6C3001B4"/>
    <w:rsid w:val="6C340F11"/>
    <w:rsid w:val="6C3CFC15"/>
    <w:rsid w:val="6C42719A"/>
    <w:rsid w:val="6C476459"/>
    <w:rsid w:val="6C5D960D"/>
    <w:rsid w:val="6C61423A"/>
    <w:rsid w:val="6C811270"/>
    <w:rsid w:val="6C82C56B"/>
    <w:rsid w:val="6C96E045"/>
    <w:rsid w:val="6CA0A88D"/>
    <w:rsid w:val="6CAA21A0"/>
    <w:rsid w:val="6CBC4032"/>
    <w:rsid w:val="6CD9BEF2"/>
    <w:rsid w:val="6CE9B36A"/>
    <w:rsid w:val="6CECCB71"/>
    <w:rsid w:val="6D17B877"/>
    <w:rsid w:val="6D183E3A"/>
    <w:rsid w:val="6D406B75"/>
    <w:rsid w:val="6D4279AD"/>
    <w:rsid w:val="6D4B290B"/>
    <w:rsid w:val="6D825F75"/>
    <w:rsid w:val="6D8753F6"/>
    <w:rsid w:val="6DA6180A"/>
    <w:rsid w:val="6DB3ADFD"/>
    <w:rsid w:val="6DBE5496"/>
    <w:rsid w:val="6DD6E8C7"/>
    <w:rsid w:val="6E0EE732"/>
    <w:rsid w:val="6E2992F9"/>
    <w:rsid w:val="6E52A73E"/>
    <w:rsid w:val="6E66F156"/>
    <w:rsid w:val="6E6A6BA4"/>
    <w:rsid w:val="6E6B38FB"/>
    <w:rsid w:val="6E8AE14A"/>
    <w:rsid w:val="6EB9A36D"/>
    <w:rsid w:val="6ECFD0A4"/>
    <w:rsid w:val="6F388D96"/>
    <w:rsid w:val="6F436799"/>
    <w:rsid w:val="6F67A276"/>
    <w:rsid w:val="6F6D3947"/>
    <w:rsid w:val="6F8EB3D1"/>
    <w:rsid w:val="6F91DEBC"/>
    <w:rsid w:val="6FC0CB4C"/>
    <w:rsid w:val="700C8AEA"/>
    <w:rsid w:val="70181A1C"/>
    <w:rsid w:val="70271312"/>
    <w:rsid w:val="702C3C77"/>
    <w:rsid w:val="70476C8D"/>
    <w:rsid w:val="705F3848"/>
    <w:rsid w:val="7068E50F"/>
    <w:rsid w:val="706CCD89"/>
    <w:rsid w:val="707CB4BD"/>
    <w:rsid w:val="70856385"/>
    <w:rsid w:val="7096BA3B"/>
    <w:rsid w:val="70BE81D3"/>
    <w:rsid w:val="70CC3A23"/>
    <w:rsid w:val="70FDCA3B"/>
    <w:rsid w:val="71134389"/>
    <w:rsid w:val="712BE6E6"/>
    <w:rsid w:val="713AA7AA"/>
    <w:rsid w:val="715AF153"/>
    <w:rsid w:val="716299C4"/>
    <w:rsid w:val="717DE3C7"/>
    <w:rsid w:val="71849C4C"/>
    <w:rsid w:val="718891E0"/>
    <w:rsid w:val="719B2CB7"/>
    <w:rsid w:val="71A959AF"/>
    <w:rsid w:val="71B1A89C"/>
    <w:rsid w:val="71C2638B"/>
    <w:rsid w:val="71C465F7"/>
    <w:rsid w:val="71DF3600"/>
    <w:rsid w:val="71E295D3"/>
    <w:rsid w:val="720D60AE"/>
    <w:rsid w:val="7213E7A8"/>
    <w:rsid w:val="72402C46"/>
    <w:rsid w:val="725C1185"/>
    <w:rsid w:val="725C8AB6"/>
    <w:rsid w:val="72973977"/>
    <w:rsid w:val="72AE38F8"/>
    <w:rsid w:val="72B5F588"/>
    <w:rsid w:val="72D5C733"/>
    <w:rsid w:val="72D6FEDD"/>
    <w:rsid w:val="72F596CB"/>
    <w:rsid w:val="73015701"/>
    <w:rsid w:val="7347436D"/>
    <w:rsid w:val="734D78FD"/>
    <w:rsid w:val="73551946"/>
    <w:rsid w:val="73556683"/>
    <w:rsid w:val="73A1A4D2"/>
    <w:rsid w:val="73CDC364"/>
    <w:rsid w:val="73D4FBAB"/>
    <w:rsid w:val="73E8DAF4"/>
    <w:rsid w:val="73E8E7E0"/>
    <w:rsid w:val="73F13B57"/>
    <w:rsid w:val="73FC7EE2"/>
    <w:rsid w:val="740BF70C"/>
    <w:rsid w:val="740EF176"/>
    <w:rsid w:val="7410314C"/>
    <w:rsid w:val="74533349"/>
    <w:rsid w:val="748C6F01"/>
    <w:rsid w:val="7498017B"/>
    <w:rsid w:val="74A2B952"/>
    <w:rsid w:val="74AA3B9B"/>
    <w:rsid w:val="74B631F8"/>
    <w:rsid w:val="74F16505"/>
    <w:rsid w:val="74F26A98"/>
    <w:rsid w:val="74F496D5"/>
    <w:rsid w:val="750DBECE"/>
    <w:rsid w:val="75267240"/>
    <w:rsid w:val="753E1F8A"/>
    <w:rsid w:val="75546CD4"/>
    <w:rsid w:val="75819A43"/>
    <w:rsid w:val="7581AD5D"/>
    <w:rsid w:val="75995FE0"/>
    <w:rsid w:val="759AC2A0"/>
    <w:rsid w:val="75A6FE64"/>
    <w:rsid w:val="75C2AC55"/>
    <w:rsid w:val="75C43543"/>
    <w:rsid w:val="75DD6FB9"/>
    <w:rsid w:val="75F2C584"/>
    <w:rsid w:val="7603F8B1"/>
    <w:rsid w:val="76160653"/>
    <w:rsid w:val="761675ED"/>
    <w:rsid w:val="761987FD"/>
    <w:rsid w:val="7620FFE1"/>
    <w:rsid w:val="76353A08"/>
    <w:rsid w:val="7673DEE8"/>
    <w:rsid w:val="76838992"/>
    <w:rsid w:val="7695D4AE"/>
    <w:rsid w:val="76965496"/>
    <w:rsid w:val="7698960A"/>
    <w:rsid w:val="76D77379"/>
    <w:rsid w:val="76DAB34F"/>
    <w:rsid w:val="770CBCD0"/>
    <w:rsid w:val="7740F917"/>
    <w:rsid w:val="775961ED"/>
    <w:rsid w:val="7764DB2F"/>
    <w:rsid w:val="7768A03F"/>
    <w:rsid w:val="777D7577"/>
    <w:rsid w:val="77B67C5A"/>
    <w:rsid w:val="77CF3E05"/>
    <w:rsid w:val="77DC7143"/>
    <w:rsid w:val="77ED8BC1"/>
    <w:rsid w:val="77F01E7C"/>
    <w:rsid w:val="780FAF49"/>
    <w:rsid w:val="781405ED"/>
    <w:rsid w:val="78184D51"/>
    <w:rsid w:val="784737DF"/>
    <w:rsid w:val="785FAEA3"/>
    <w:rsid w:val="786295AD"/>
    <w:rsid w:val="787435D6"/>
    <w:rsid w:val="7889EB36"/>
    <w:rsid w:val="78B8B7F7"/>
    <w:rsid w:val="78C37F4E"/>
    <w:rsid w:val="78C4AC7A"/>
    <w:rsid w:val="78DE0A76"/>
    <w:rsid w:val="78DEEE0C"/>
    <w:rsid w:val="78E4C851"/>
    <w:rsid w:val="78EFFA8C"/>
    <w:rsid w:val="790470A0"/>
    <w:rsid w:val="790B7DC8"/>
    <w:rsid w:val="790EB966"/>
    <w:rsid w:val="79218FE6"/>
    <w:rsid w:val="7945B6A2"/>
    <w:rsid w:val="794B5A72"/>
    <w:rsid w:val="794BE9DF"/>
    <w:rsid w:val="79550EF8"/>
    <w:rsid w:val="795CAF9A"/>
    <w:rsid w:val="798268E9"/>
    <w:rsid w:val="798EE900"/>
    <w:rsid w:val="79DFE2F9"/>
    <w:rsid w:val="79FDACF8"/>
    <w:rsid w:val="79FE22E1"/>
    <w:rsid w:val="7A26A6C7"/>
    <w:rsid w:val="7A4432F6"/>
    <w:rsid w:val="7A698C4F"/>
    <w:rsid w:val="7A6BA5F6"/>
    <w:rsid w:val="7A760A4C"/>
    <w:rsid w:val="7AB0496A"/>
    <w:rsid w:val="7AB7EE18"/>
    <w:rsid w:val="7AC842D7"/>
    <w:rsid w:val="7AC9F622"/>
    <w:rsid w:val="7ACF9B84"/>
    <w:rsid w:val="7AFB391F"/>
    <w:rsid w:val="7B13B213"/>
    <w:rsid w:val="7B164BC9"/>
    <w:rsid w:val="7B3C2C58"/>
    <w:rsid w:val="7B3FB02B"/>
    <w:rsid w:val="7B5080F9"/>
    <w:rsid w:val="7B521FE0"/>
    <w:rsid w:val="7B594A0A"/>
    <w:rsid w:val="7B607868"/>
    <w:rsid w:val="7B7C1641"/>
    <w:rsid w:val="7B86E8A6"/>
    <w:rsid w:val="7B956108"/>
    <w:rsid w:val="7B95B3C4"/>
    <w:rsid w:val="7B9DB3D6"/>
    <w:rsid w:val="7BB8FFDB"/>
    <w:rsid w:val="7BC6E533"/>
    <w:rsid w:val="7BE70E8C"/>
    <w:rsid w:val="7BF524E1"/>
    <w:rsid w:val="7C021AD4"/>
    <w:rsid w:val="7C04548B"/>
    <w:rsid w:val="7C074D18"/>
    <w:rsid w:val="7C10AFCA"/>
    <w:rsid w:val="7C22125B"/>
    <w:rsid w:val="7C43AF71"/>
    <w:rsid w:val="7C4A0D0D"/>
    <w:rsid w:val="7C55AC00"/>
    <w:rsid w:val="7C68D696"/>
    <w:rsid w:val="7C6F8363"/>
    <w:rsid w:val="7C7186EC"/>
    <w:rsid w:val="7C8547D7"/>
    <w:rsid w:val="7C88EF7C"/>
    <w:rsid w:val="7C8C74B6"/>
    <w:rsid w:val="7CCAA6DE"/>
    <w:rsid w:val="7CDA3EE5"/>
    <w:rsid w:val="7CF63250"/>
    <w:rsid w:val="7CFEF678"/>
    <w:rsid w:val="7D19DA0B"/>
    <w:rsid w:val="7D1AD77F"/>
    <w:rsid w:val="7D2AE044"/>
    <w:rsid w:val="7D35F332"/>
    <w:rsid w:val="7D3B92E3"/>
    <w:rsid w:val="7D498A9C"/>
    <w:rsid w:val="7D52C74B"/>
    <w:rsid w:val="7D59533B"/>
    <w:rsid w:val="7D777C6C"/>
    <w:rsid w:val="7D9166ED"/>
    <w:rsid w:val="7D98533C"/>
    <w:rsid w:val="7DBFFC76"/>
    <w:rsid w:val="7DC1A847"/>
    <w:rsid w:val="7DDAD91B"/>
    <w:rsid w:val="7DF261F5"/>
    <w:rsid w:val="7DF82F19"/>
    <w:rsid w:val="7E071D4C"/>
    <w:rsid w:val="7E0FE9E7"/>
    <w:rsid w:val="7E10FD51"/>
    <w:rsid w:val="7E1C9D9D"/>
    <w:rsid w:val="7E20581C"/>
    <w:rsid w:val="7E276850"/>
    <w:rsid w:val="7E398783"/>
    <w:rsid w:val="7E40A6D8"/>
    <w:rsid w:val="7E419DDF"/>
    <w:rsid w:val="7E41F563"/>
    <w:rsid w:val="7E786877"/>
    <w:rsid w:val="7E7CA15D"/>
    <w:rsid w:val="7EB221DC"/>
    <w:rsid w:val="7EB8A724"/>
    <w:rsid w:val="7ED2331C"/>
    <w:rsid w:val="7F2298DF"/>
    <w:rsid w:val="7F2CB67D"/>
    <w:rsid w:val="7F3BBA2C"/>
    <w:rsid w:val="7F48508C"/>
    <w:rsid w:val="7F4DCE2F"/>
    <w:rsid w:val="7F724967"/>
    <w:rsid w:val="7F8BAF3E"/>
    <w:rsid w:val="7F93A9BE"/>
    <w:rsid w:val="7FB6F44C"/>
    <w:rsid w:val="7FBF4F20"/>
    <w:rsid w:val="7FBFEF82"/>
    <w:rsid w:val="7FC4ADFF"/>
    <w:rsid w:val="7FE78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1C49"/>
    <w:pPr>
      <w:keepNext/>
      <w:keepLines/>
      <w:spacing w:before="360" w:after="120"/>
      <w:outlineLvl w:val="0"/>
    </w:pPr>
    <w:rPr>
      <w:rFonts w:asciiTheme="minorHAnsi" w:eastAsiaTheme="majorEastAsia" w:hAnsiTheme="minorHAnsi" w:cstheme="majorBidi"/>
      <w:b/>
      <w:color w:val="000000" w:themeColor="text1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2644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644F6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2B587C"/>
    <w:pPr>
      <w:widowControl w:val="0"/>
      <w:spacing w:after="0" w:line="259" w:lineRule="auto"/>
    </w:pPr>
    <w:rPr>
      <w:rFonts w:cs="Calibri"/>
    </w:rPr>
  </w:style>
  <w:style w:type="character" w:customStyle="1" w:styleId="markedcontent">
    <w:name w:val="markedcontent"/>
    <w:basedOn w:val="Domylnaczcionkaakapitu"/>
    <w:uiPriority w:val="1"/>
    <w:rsid w:val="0088126D"/>
  </w:style>
  <w:style w:type="character" w:customStyle="1" w:styleId="scxw140550318">
    <w:name w:val="scxw140550318"/>
    <w:basedOn w:val="Domylnaczcionkaakapitu"/>
    <w:rsid w:val="007110C1"/>
  </w:style>
  <w:style w:type="character" w:customStyle="1" w:styleId="ui-provider">
    <w:name w:val="ui-provider"/>
    <w:basedOn w:val="Domylnaczcionkaakapitu"/>
    <w:rsid w:val="00C203D5"/>
  </w:style>
  <w:style w:type="character" w:styleId="Hipercze">
    <w:name w:val="Hyperlink"/>
    <w:basedOn w:val="Domylnaczcionkaakapitu"/>
    <w:uiPriority w:val="99"/>
    <w:unhideWhenUsed/>
    <w:rsid w:val="00E56B7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E1179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6E1DE3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11C49"/>
    <w:rPr>
      <w:rFonts w:asciiTheme="minorHAnsi" w:eastAsiaTheme="majorEastAsia" w:hAnsiTheme="minorHAnsi" w:cstheme="majorBidi"/>
      <w:b/>
      <w:color w:val="000000" w:themeColor="text1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6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57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85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28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1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39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1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70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8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7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2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0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65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3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71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7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68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8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7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82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14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91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39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87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5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6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68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7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8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56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0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74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2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19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7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54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60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49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16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1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93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66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76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88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72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4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07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82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52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63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54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3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2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78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6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8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9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5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72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36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51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72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55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8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13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1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989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52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8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1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6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8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4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7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35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3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35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15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24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92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87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5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8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9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2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44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23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6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30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453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9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38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67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77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63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4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06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1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27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5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98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10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83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13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01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45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1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7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9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0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6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5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96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50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31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59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7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65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72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43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64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4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80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2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6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15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5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4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8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71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9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1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23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937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6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0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85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2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30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4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8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8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2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5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8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34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3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14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8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8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14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28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60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91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04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1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9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0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0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70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33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2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8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72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99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63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89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7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8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11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92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8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1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91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3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99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7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3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12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49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7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9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9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49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59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02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62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54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12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53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32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36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8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4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50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75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7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8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3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4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0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2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5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0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5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1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51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9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6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61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5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53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6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88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3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29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4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24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2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1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8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46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86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45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8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3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3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8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12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4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3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90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54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7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92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9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3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4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7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7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96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8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16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08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8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7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71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8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00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5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1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66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78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78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1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23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7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4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77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8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84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74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38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40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48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64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8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40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53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02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02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0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06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7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55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3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02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7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9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40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0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94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47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7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6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2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40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3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2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90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42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7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20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7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54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93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80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34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4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0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4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6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3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8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9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3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66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87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1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02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03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7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36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3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75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Wodniok Agnieszka</DisplayName>
        <AccountId>42</AccountId>
        <AccountType/>
      </UserInfo>
      <UserInfo>
        <DisplayName>Żukowska Justyna</DisplayName>
        <AccountId>31</AccountId>
        <AccountType/>
      </UserInfo>
      <UserInfo>
        <DisplayName>Stan Dominika</DisplayName>
        <AccountId>153</AccountId>
        <AccountType/>
      </UserInfo>
      <UserInfo>
        <DisplayName>Jasiński Marek</DisplayName>
        <AccountId>597</AccountId>
        <AccountType/>
      </UserInfo>
      <UserInfo>
        <DisplayName>Grzesiak Justyna (Brzezińska )</DisplayName>
        <AccountId>33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BA4943-270E-4EE2-959F-AE7988644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ea1f0649-767e-4101-ac42-4c88ca8afb40"/>
    <ds:schemaRef ds:uri="http://schemas.microsoft.com/office/infopath/2007/PartnerControls"/>
    <ds:schemaRef ds:uri="http://schemas.openxmlformats.org/package/2006/metadata/core-properties"/>
    <ds:schemaRef ds:uri="67045f44-ec46-4ccc-a0f5-6e6600517be9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1C4C9D-937B-4ED8-ADF8-F96703F78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55</Pages>
  <Words>6549</Words>
  <Characters>39294</Characters>
  <Application>Microsoft Office Word</Application>
  <DocSecurity>0</DocSecurity>
  <Lines>327</Lines>
  <Paragraphs>91</Paragraphs>
  <ScaleCrop>false</ScaleCrop>
  <Company>UMWSL</Company>
  <LinksUpToDate>false</LinksUpToDate>
  <CharactersWithSpaces>45752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FESL.02.08.typ projektu –typ projektu – Adaptacja do zmian klimatu</dc:title>
  <dc:subject>zatwierdzenia kryteriów wyboru projektów dla działania 02.08 Wsparcie dla klimatu (typ projektu – Adaptacja do zmian klimatu) Programu Fundusze Europejskie dla Śląskiego 2021-2027</dc:subject>
  <dc:creator>Woźniak Anna</dc:creator>
  <cp:keywords>Kryteria</cp:keywords>
  <cp:lastModifiedBy>Oset Norbert</cp:lastModifiedBy>
  <cp:revision>43</cp:revision>
  <cp:lastPrinted>2022-04-15T07:22:00Z</cp:lastPrinted>
  <dcterms:created xsi:type="dcterms:W3CDTF">2025-05-06T10:31:00Z</dcterms:created>
  <dcterms:modified xsi:type="dcterms:W3CDTF">2025-10-27T08:28:00Z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  <property fmtid="{D5CDD505-2E9C-101B-9397-08002B2CF9AE}" pid="4" name="Order">
    <vt:r8>12182500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